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B0C87">
        <w:t>9075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B0C87">
        <w:t xml:space="preserve">08 octombrie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B0C87">
        <w:rPr>
          <w:b/>
          <w:sz w:val="32"/>
        </w:rPr>
        <w:t xml:space="preserve">08 octombrie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CSERNYS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Suseni, Liban, nr. 6/A</w:t>
            </w:r>
          </w:p>
        </w:tc>
        <w:tc>
          <w:tcPr>
            <w:tcW w:w="1984" w:type="dxa"/>
          </w:tcPr>
          <w:p w:rsidR="002B0C87" w:rsidRDefault="002B0C87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Pr="005C6E21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LIXID PROJECT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berii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str. Gării, nr. 575</w:t>
            </w:r>
          </w:p>
        </w:tc>
        <w:tc>
          <w:tcPr>
            <w:tcW w:w="1984" w:type="dxa"/>
          </w:tcPr>
          <w:p w:rsidR="002B0C87" w:rsidRDefault="002B0C87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Pr="005C6E21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SABLAHAR VOP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vopsitorie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Zorilor, nr. 42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Pr="000564A9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US"/>
              </w:rPr>
              <w:t>’ATELIER DE L’</w:t>
            </w:r>
            <w:r>
              <w:rPr>
                <w:sz w:val="24"/>
                <w:szCs w:val="24"/>
              </w:rPr>
              <w:t>ORANGERIE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croitorie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Szek</w:t>
            </w:r>
            <w:proofErr w:type="spellEnd"/>
            <w:r>
              <w:rPr>
                <w:sz w:val="24"/>
                <w:szCs w:val="24"/>
              </w:rPr>
              <w:t>, nr. 1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BRADCOM S.A.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nr. 102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ARTIL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nr. 1091</w:t>
            </w:r>
          </w:p>
        </w:tc>
        <w:tc>
          <w:tcPr>
            <w:tcW w:w="1984" w:type="dxa"/>
          </w:tcPr>
          <w:p w:rsidR="002B0C87" w:rsidRDefault="002B0C87" w:rsidP="002B0C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0C87" w:rsidTr="002B0C87">
        <w:tc>
          <w:tcPr>
            <w:tcW w:w="2694" w:type="dxa"/>
          </w:tcPr>
          <w:p w:rsidR="002B0C87" w:rsidRDefault="002B0C87" w:rsidP="00B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CSALAJ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2693" w:type="dxa"/>
          </w:tcPr>
          <w:p w:rsidR="002B0C87" w:rsidRDefault="002B0C87" w:rsidP="00BE0C0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carburanţi, motel şi camping</w:t>
            </w:r>
          </w:p>
        </w:tc>
        <w:tc>
          <w:tcPr>
            <w:tcW w:w="2268" w:type="dxa"/>
          </w:tcPr>
          <w:p w:rsidR="002B0C87" w:rsidRDefault="002B0C87" w:rsidP="00BE0C0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nr. 168</w:t>
            </w:r>
          </w:p>
        </w:tc>
        <w:tc>
          <w:tcPr>
            <w:tcW w:w="1984" w:type="dxa"/>
          </w:tcPr>
          <w:p w:rsidR="002B0C87" w:rsidRDefault="002B0C87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B0C87" w:rsidRDefault="002B0C8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D711-DD6E-49E1-ABB7-36668D1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105</cp:revision>
  <cp:lastPrinted>2019-06-04T07:54:00Z</cp:lastPrinted>
  <dcterms:created xsi:type="dcterms:W3CDTF">2014-07-29T07:06:00Z</dcterms:created>
  <dcterms:modified xsi:type="dcterms:W3CDTF">2019-10-08T08:20:00Z</dcterms:modified>
</cp:coreProperties>
</file>