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EA0B65">
        <w:t>8832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EA0B65">
        <w:t>01 octombrie</w:t>
      </w:r>
      <w:r w:rsidR="00752B0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</w:t>
      </w:r>
      <w:r w:rsidR="00EA0B65">
        <w:rPr>
          <w:b/>
          <w:sz w:val="32"/>
        </w:rPr>
        <w:t>01 octombrie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</w:t>
      </w:r>
      <w:bookmarkStart w:id="0" w:name="_GoBack"/>
      <w:bookmarkEnd w:id="0"/>
      <w:r>
        <w:t>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978"/>
        <w:gridCol w:w="2268"/>
        <w:gridCol w:w="1984"/>
        <w:gridCol w:w="1134"/>
      </w:tblGrid>
      <w:tr w:rsidR="008C5D3A" w:rsidRPr="00CB170C" w:rsidTr="00066933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2268"/>
        <w:gridCol w:w="1984"/>
        <w:gridCol w:w="1134"/>
      </w:tblGrid>
      <w:tr w:rsidR="006B5ABC" w:rsidTr="00066933">
        <w:tc>
          <w:tcPr>
            <w:tcW w:w="2268" w:type="dxa"/>
          </w:tcPr>
          <w:p w:rsidR="006B5ABC" w:rsidRDefault="006B5ABC" w:rsidP="0019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RDE HARGHITA S.R.L.</w:t>
            </w:r>
          </w:p>
        </w:tc>
        <w:tc>
          <w:tcPr>
            <w:tcW w:w="3119" w:type="dxa"/>
          </w:tcPr>
          <w:p w:rsidR="006B5ABC" w:rsidRDefault="006B5ABC" w:rsidP="001937E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 şi tratare deşeuri nepericuloase</w:t>
            </w:r>
          </w:p>
        </w:tc>
        <w:tc>
          <w:tcPr>
            <w:tcW w:w="2268" w:type="dxa"/>
          </w:tcPr>
          <w:p w:rsidR="006B5ABC" w:rsidRDefault="006B5ABC" w:rsidP="001937E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Judeţul Harghita</w:t>
            </w:r>
          </w:p>
        </w:tc>
        <w:tc>
          <w:tcPr>
            <w:tcW w:w="1984" w:type="dxa"/>
          </w:tcPr>
          <w:p w:rsidR="006B5ABC" w:rsidRDefault="006B5ABC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B5ABC" w:rsidRDefault="006B5ABC" w:rsidP="006B5AB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6B5ABC" w:rsidTr="00066933">
        <w:tc>
          <w:tcPr>
            <w:tcW w:w="2268" w:type="dxa"/>
          </w:tcPr>
          <w:p w:rsidR="006B5ABC" w:rsidRDefault="006B5ABC" w:rsidP="0019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GOSCOM TUŞNAD S.R.L.</w:t>
            </w:r>
          </w:p>
        </w:tc>
        <w:tc>
          <w:tcPr>
            <w:tcW w:w="3119" w:type="dxa"/>
          </w:tcPr>
          <w:p w:rsidR="006B5ABC" w:rsidRDefault="006B5ABC" w:rsidP="001937E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 şi epurare ape uzate</w:t>
            </w:r>
          </w:p>
        </w:tc>
        <w:tc>
          <w:tcPr>
            <w:tcW w:w="2268" w:type="dxa"/>
          </w:tcPr>
          <w:p w:rsidR="006B5ABC" w:rsidRDefault="006B5ABC" w:rsidP="001937E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Băile Tuşnad,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B5ABC" w:rsidRDefault="006B5ABC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B5ABC" w:rsidRDefault="006B5ABC" w:rsidP="006B5AB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6B5ABC" w:rsidTr="00066933">
        <w:tc>
          <w:tcPr>
            <w:tcW w:w="2268" w:type="dxa"/>
          </w:tcPr>
          <w:p w:rsidR="006B5ABC" w:rsidRDefault="006B5ABC" w:rsidP="0019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 SERVICE S.R.L.</w:t>
            </w:r>
          </w:p>
        </w:tc>
        <w:tc>
          <w:tcPr>
            <w:tcW w:w="3119" w:type="dxa"/>
          </w:tcPr>
          <w:p w:rsidR="006B5ABC" w:rsidRDefault="006B5ABC" w:rsidP="001937E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Staţie preparare mixturi asfaltice şi staţie betoane</w:t>
            </w:r>
          </w:p>
        </w:tc>
        <w:tc>
          <w:tcPr>
            <w:tcW w:w="2268" w:type="dxa"/>
          </w:tcPr>
          <w:p w:rsidR="006B5ABC" w:rsidRDefault="006B5ABC" w:rsidP="001937E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Zorilor, nr. 73</w:t>
            </w:r>
          </w:p>
        </w:tc>
        <w:tc>
          <w:tcPr>
            <w:tcW w:w="1984" w:type="dxa"/>
          </w:tcPr>
          <w:p w:rsidR="006B5ABC" w:rsidRDefault="006B5ABC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</w:t>
            </w:r>
            <w:r>
              <w:rPr>
                <w:sz w:val="22"/>
                <w:szCs w:val="24"/>
              </w:rPr>
              <w:t>ără program pentru conformare</w:t>
            </w:r>
          </w:p>
        </w:tc>
        <w:tc>
          <w:tcPr>
            <w:tcW w:w="1134" w:type="dxa"/>
          </w:tcPr>
          <w:p w:rsidR="006B5ABC" w:rsidRDefault="006B5ABC" w:rsidP="006B5AB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6B5ABC" w:rsidTr="00066933">
        <w:tc>
          <w:tcPr>
            <w:tcW w:w="2268" w:type="dxa"/>
          </w:tcPr>
          <w:p w:rsidR="006B5ABC" w:rsidRDefault="006B5ABC" w:rsidP="0019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Î.I. SZOCS IOSIF</w:t>
            </w:r>
          </w:p>
        </w:tc>
        <w:tc>
          <w:tcPr>
            <w:tcW w:w="3119" w:type="dxa"/>
          </w:tcPr>
          <w:p w:rsidR="006B5ABC" w:rsidRDefault="006B5ABC" w:rsidP="001937E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prelucrare lemn</w:t>
            </w:r>
          </w:p>
        </w:tc>
        <w:tc>
          <w:tcPr>
            <w:tcW w:w="2268" w:type="dxa"/>
          </w:tcPr>
          <w:p w:rsidR="006B5ABC" w:rsidRDefault="006B5ABC" w:rsidP="001937E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Mihăileni, Văcăreşti, nr. 190</w:t>
            </w:r>
          </w:p>
        </w:tc>
        <w:tc>
          <w:tcPr>
            <w:tcW w:w="1984" w:type="dxa"/>
          </w:tcPr>
          <w:p w:rsidR="006B5ABC" w:rsidRDefault="006B5ABC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B5ABC" w:rsidRDefault="006B5ABC" w:rsidP="006B5AB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6B5ABC" w:rsidTr="00066933">
        <w:tc>
          <w:tcPr>
            <w:tcW w:w="2268" w:type="dxa"/>
          </w:tcPr>
          <w:p w:rsidR="006B5ABC" w:rsidRDefault="006B5ABC" w:rsidP="0019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LICANDRA TOP S.R.L.</w:t>
            </w:r>
          </w:p>
        </w:tc>
        <w:tc>
          <w:tcPr>
            <w:tcW w:w="3119" w:type="dxa"/>
          </w:tcPr>
          <w:p w:rsidR="006B5ABC" w:rsidRDefault="006B5ABC" w:rsidP="001937E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6B5ABC" w:rsidRDefault="006B5ABC" w:rsidP="001937E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Bilbor, Răchitiş, nr. 19/A</w:t>
            </w:r>
          </w:p>
        </w:tc>
        <w:tc>
          <w:tcPr>
            <w:tcW w:w="1984" w:type="dxa"/>
          </w:tcPr>
          <w:p w:rsidR="006B5ABC" w:rsidRDefault="006B5ABC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B5ABC" w:rsidRDefault="006B5ABC" w:rsidP="006B5AB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6B5ABC" w:rsidTr="00066933">
        <w:tc>
          <w:tcPr>
            <w:tcW w:w="2268" w:type="dxa"/>
          </w:tcPr>
          <w:p w:rsidR="006B5ABC" w:rsidRDefault="006B5ABC" w:rsidP="0019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 SIMFOR S.R.L.</w:t>
            </w:r>
          </w:p>
        </w:tc>
        <w:tc>
          <w:tcPr>
            <w:tcW w:w="3119" w:type="dxa"/>
          </w:tcPr>
          <w:p w:rsidR="006B5ABC" w:rsidRDefault="006B5ABC" w:rsidP="001937E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prelucrare lemn</w:t>
            </w:r>
          </w:p>
        </w:tc>
        <w:tc>
          <w:tcPr>
            <w:tcW w:w="2268" w:type="dxa"/>
          </w:tcPr>
          <w:p w:rsidR="006B5ABC" w:rsidRDefault="006B5ABC" w:rsidP="001937E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Tulgheş, Recea, nr. 26</w:t>
            </w:r>
          </w:p>
        </w:tc>
        <w:tc>
          <w:tcPr>
            <w:tcW w:w="1984" w:type="dxa"/>
          </w:tcPr>
          <w:p w:rsidR="006B5ABC" w:rsidRDefault="006B5ABC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B5ABC" w:rsidRDefault="006B5ABC" w:rsidP="006B5AB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6B5ABC" w:rsidTr="00066933">
        <w:tc>
          <w:tcPr>
            <w:tcW w:w="2268" w:type="dxa"/>
          </w:tcPr>
          <w:p w:rsidR="006B5ABC" w:rsidRDefault="006B5ABC" w:rsidP="0019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BILPROD WOOD S.R.L.</w:t>
            </w:r>
          </w:p>
        </w:tc>
        <w:tc>
          <w:tcPr>
            <w:tcW w:w="3119" w:type="dxa"/>
          </w:tcPr>
          <w:p w:rsidR="006B5ABC" w:rsidRDefault="006B5ABC" w:rsidP="001937E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prelucrare lemn</w:t>
            </w:r>
          </w:p>
        </w:tc>
        <w:tc>
          <w:tcPr>
            <w:tcW w:w="2268" w:type="dxa"/>
          </w:tcPr>
          <w:p w:rsidR="006B5ABC" w:rsidRDefault="006B5ABC" w:rsidP="001937E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Bilbor, nr. 657</w:t>
            </w:r>
          </w:p>
        </w:tc>
        <w:tc>
          <w:tcPr>
            <w:tcW w:w="1984" w:type="dxa"/>
          </w:tcPr>
          <w:p w:rsidR="006B5ABC" w:rsidRDefault="006B5ABC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B5ABC" w:rsidRDefault="006B5ABC" w:rsidP="006B5AB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6B5ABC" w:rsidTr="00066933">
        <w:tc>
          <w:tcPr>
            <w:tcW w:w="2268" w:type="dxa"/>
          </w:tcPr>
          <w:p w:rsidR="006B5ABC" w:rsidRDefault="006B5ABC" w:rsidP="0019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PENTAGON IMPEX S.R.L.</w:t>
            </w:r>
          </w:p>
        </w:tc>
        <w:tc>
          <w:tcPr>
            <w:tcW w:w="3119" w:type="dxa"/>
          </w:tcPr>
          <w:p w:rsidR="006B5ABC" w:rsidRDefault="006B5ABC" w:rsidP="001937E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6B5ABC" w:rsidRDefault="006B5ABC" w:rsidP="001937E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Bd. Frăţiei, nr. 92</w:t>
            </w:r>
          </w:p>
        </w:tc>
        <w:tc>
          <w:tcPr>
            <w:tcW w:w="1984" w:type="dxa"/>
          </w:tcPr>
          <w:p w:rsidR="006B5ABC" w:rsidRDefault="006B5ABC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B5ABC" w:rsidRDefault="006B5ABC" w:rsidP="006B5AB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6B5ABC" w:rsidTr="00066933">
        <w:tc>
          <w:tcPr>
            <w:tcW w:w="2268" w:type="dxa"/>
          </w:tcPr>
          <w:p w:rsidR="006B5ABC" w:rsidRDefault="006B5ABC" w:rsidP="00193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 KOL FOREST S.R.L.</w:t>
            </w:r>
          </w:p>
        </w:tc>
        <w:tc>
          <w:tcPr>
            <w:tcW w:w="3119" w:type="dxa"/>
          </w:tcPr>
          <w:p w:rsidR="006B5ABC" w:rsidRDefault="006B5ABC" w:rsidP="001937E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Spălare, sortare agregate minerale</w:t>
            </w:r>
          </w:p>
        </w:tc>
        <w:tc>
          <w:tcPr>
            <w:tcW w:w="2268" w:type="dxa"/>
          </w:tcPr>
          <w:p w:rsidR="006B5ABC" w:rsidRDefault="006B5ABC" w:rsidP="001937E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Ditrău, str. Morii, nr. 24</w:t>
            </w:r>
          </w:p>
        </w:tc>
        <w:tc>
          <w:tcPr>
            <w:tcW w:w="1984" w:type="dxa"/>
          </w:tcPr>
          <w:p w:rsidR="006B5ABC" w:rsidRDefault="006B5ABC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B5ABC" w:rsidRDefault="006B5ABC" w:rsidP="006B5AB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4E4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B5ABC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52B02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5019A"/>
    <w:rsid w:val="0085335F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86ADD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BF6D36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226F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0B65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ADDF-FF5D-45B5-87A7-07F32954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111</cp:revision>
  <cp:lastPrinted>2019-10-01T08:23:00Z</cp:lastPrinted>
  <dcterms:created xsi:type="dcterms:W3CDTF">2014-07-29T07:06:00Z</dcterms:created>
  <dcterms:modified xsi:type="dcterms:W3CDTF">2019-10-01T08:36:00Z</dcterms:modified>
</cp:coreProperties>
</file>