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6A7C8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6A7C8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6A7C8F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6A7C8F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10-0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6C54E4">
            <w:rPr>
              <w:rFonts w:ascii="Arial" w:hAnsi="Arial" w:cs="Arial"/>
              <w:i w:val="0"/>
              <w:lang w:val="ro-RO"/>
            </w:rPr>
            <w:t>03.10.2017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6A7C8F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6A7C8F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6A7C8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6A7C8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6A7C8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6C54E4">
            <w:rPr>
              <w:rFonts w:ascii="Arial" w:hAnsi="Arial" w:cs="Arial"/>
              <w:b/>
              <w:sz w:val="24"/>
              <w:szCs w:val="24"/>
              <w:lang w:val="ro-RO"/>
            </w:rPr>
            <w:t>Comuna Praid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6C54E4">
            <w:rPr>
              <w:rFonts w:ascii="Arial" w:hAnsi="Arial" w:cs="Arial"/>
              <w:sz w:val="24"/>
              <w:szCs w:val="24"/>
              <w:lang w:val="ro-RO"/>
            </w:rPr>
            <w:t>Str. Principala, Nr. 394, Praid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6C54E4"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6C54E4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6C54E4">
            <w:rPr>
              <w:rFonts w:ascii="Arial" w:hAnsi="Arial" w:cs="Arial"/>
              <w:sz w:val="24"/>
              <w:szCs w:val="24"/>
              <w:lang w:val="ro-RO"/>
            </w:rPr>
            <w:t>7565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9-0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6C54E4">
            <w:rPr>
              <w:rFonts w:ascii="Arial" w:hAnsi="Arial" w:cs="Arial"/>
              <w:spacing w:val="-6"/>
              <w:sz w:val="24"/>
              <w:szCs w:val="24"/>
              <w:lang w:val="ro-RO"/>
            </w:rPr>
            <w:t>05.09.2017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6A7C8F" w:rsidP="00313E08">
          <w:pPr>
            <w:pStyle w:val="Listparagraf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6A7C8F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6A7C8F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6A7C8F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6C54E4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6C54E4" w:rsidRPr="006C54E4">
            <w:rPr>
              <w:rFonts w:ascii="Arial" w:hAnsi="Arial" w:cs="Arial"/>
              <w:b/>
              <w:sz w:val="24"/>
              <w:szCs w:val="24"/>
              <w:lang w:val="ro-RO"/>
            </w:rPr>
            <w:t>03.10.2017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6C54E4" w:rsidRPr="006C54E4">
            <w:rPr>
              <w:rFonts w:ascii="Arial" w:hAnsi="Arial" w:cs="Arial"/>
              <w:b/>
              <w:sz w:val="24"/>
              <w:szCs w:val="24"/>
              <w:lang w:val="ro-RO"/>
            </w:rPr>
            <w:t>”Alimentare cu apă potabilă și rețea de canalizare menajeră în localitatea Ocna de Sus, comuna Praid, jud. Harghita”</w:t>
          </w:r>
          <w:r w:rsidR="006C54E4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6C54E4">
            <w:rPr>
              <w:rFonts w:ascii="Arial" w:hAnsi="Arial" w:cs="Arial"/>
              <w:sz w:val="24"/>
              <w:szCs w:val="24"/>
              <w:lang w:val="ro-RO"/>
            </w:rPr>
            <w:t>comuna Praid, satul Ocna de Su</w:t>
          </w:r>
          <w:r>
            <w:rPr>
              <w:rFonts w:ascii="Arial" w:hAnsi="Arial" w:cs="Arial"/>
              <w:sz w:val="24"/>
              <w:szCs w:val="24"/>
              <w:lang w:val="ro-RO"/>
            </w:rPr>
            <w:t>s, jud.</w:t>
          </w:r>
          <w:r w:rsidR="006C54E4">
            <w:rPr>
              <w:rFonts w:ascii="Arial" w:hAnsi="Arial" w:cs="Arial"/>
              <w:sz w:val="24"/>
              <w:szCs w:val="24"/>
              <w:lang w:val="ro-RO"/>
            </w:rPr>
            <w:t xml:space="preserve"> Harghita,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6A7C8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6A7C8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6A7C8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6C54E4">
            <w:rPr>
              <w:rFonts w:ascii="Arial" w:hAnsi="Arial" w:cs="Arial"/>
              <w:sz w:val="24"/>
              <w:szCs w:val="24"/>
            </w:rPr>
            <w:t>II la pct 13 lit.a coroborat cu pct</w:t>
          </w:r>
          <w:r w:rsidRPr="00522DB9">
            <w:rPr>
              <w:rFonts w:ascii="Arial" w:hAnsi="Arial" w:cs="Arial"/>
              <w:sz w:val="24"/>
              <w:szCs w:val="24"/>
            </w:rPr>
            <w:t xml:space="preserve">. </w:t>
          </w:r>
          <w:r w:rsidR="006C54E4">
            <w:rPr>
              <w:rFonts w:ascii="Arial" w:hAnsi="Arial" w:cs="Arial"/>
              <w:sz w:val="24"/>
              <w:szCs w:val="24"/>
            </w:rPr>
            <w:t>10 lit.b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EF48B9" w:rsidRPr="003E442C" w:rsidRDefault="00EF48B9" w:rsidP="00EF48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6"/>
              <w:szCs w:val="26"/>
              <w:lang w:val="ro-RO"/>
            </w:rPr>
          </w:pPr>
          <w:r w:rsidRPr="003E442C">
            <w:rPr>
              <w:rFonts w:ascii="Arial" w:hAnsi="Arial" w:cs="Arial"/>
              <w:sz w:val="26"/>
              <w:szCs w:val="26"/>
              <w:lang w:val="ro-RO"/>
            </w:rPr>
            <w:t xml:space="preserve">    b)Caracteristicile proiectului:</w:t>
          </w:r>
        </w:p>
        <w:p w:rsidR="00EF48B9" w:rsidRPr="003E442C" w:rsidRDefault="00EF48B9" w:rsidP="006A7C8F">
          <w:pPr>
            <w:pStyle w:val="Corptext"/>
            <w:jc w:val="both"/>
            <w:rPr>
              <w:rFonts w:cs="Arial"/>
              <w:b/>
              <w:bCs/>
              <w:sz w:val="26"/>
              <w:szCs w:val="26"/>
              <w:lang w:val="ro-RO"/>
            </w:rPr>
          </w:pPr>
          <w:r w:rsidRPr="003E442C">
            <w:rPr>
              <w:rFonts w:cs="Arial"/>
              <w:b/>
              <w:bCs/>
              <w:sz w:val="26"/>
              <w:szCs w:val="26"/>
              <w:lang w:val="ro-RO"/>
            </w:rPr>
            <w:t xml:space="preserve"> 1.a. </w:t>
          </w:r>
          <w:r w:rsidRPr="003E442C">
            <w:rPr>
              <w:rFonts w:cs="Arial"/>
              <w:b/>
              <w:sz w:val="26"/>
              <w:szCs w:val="26"/>
              <w:lang w:val="ro-RO"/>
            </w:rPr>
            <w:t>Mărimea proiectului:</w:t>
          </w:r>
        </w:p>
        <w:p w:rsidR="009853E6" w:rsidRPr="009853E6" w:rsidRDefault="009853E6" w:rsidP="006A7C8F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0"/>
              <w:lang w:val="ro-RO"/>
            </w:rPr>
          </w:pPr>
          <w:r w:rsidRPr="009853E6">
            <w:rPr>
              <w:rFonts w:ascii="Arial" w:eastAsia="Times New Roman" w:hAnsi="Arial" w:cs="Arial"/>
              <w:sz w:val="24"/>
              <w:szCs w:val="20"/>
              <w:lang w:val="ro-RO"/>
            </w:rPr>
            <w:t>Lucrările vor fi amplasate în intravilanul localităţilor Ocna de Sus, comuna Praid, judeţul Harghita.</w:t>
          </w:r>
        </w:p>
        <w:p w:rsidR="009853E6" w:rsidRPr="009853E6" w:rsidRDefault="009853E6" w:rsidP="006A7C8F">
          <w:pPr>
            <w:spacing w:after="0" w:line="240" w:lineRule="auto"/>
            <w:ind w:left="283"/>
            <w:jc w:val="both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9853E6">
            <w:rPr>
              <w:rFonts w:ascii="Arial" w:eastAsia="Times New Roman" w:hAnsi="Arial" w:cs="Arial"/>
              <w:b/>
              <w:sz w:val="24"/>
              <w:szCs w:val="24"/>
            </w:rPr>
            <w:t>Capacitati pe retea de apa potabila:</w:t>
          </w:r>
        </w:p>
        <w:p w:rsidR="009853E6" w:rsidRPr="009853E6" w:rsidRDefault="009853E6" w:rsidP="006A7C8F">
          <w:pPr>
            <w:numPr>
              <w:ilvl w:val="1"/>
              <w:numId w:val="63"/>
            </w:numPr>
            <w:spacing w:after="0" w:line="240" w:lineRule="auto"/>
            <w:ind w:left="993" w:hanging="357"/>
            <w:contextualSpacing/>
            <w:jc w:val="both"/>
            <w:rPr>
              <w:rFonts w:ascii="Arial" w:eastAsia="Times New Roman" w:hAnsi="Arial" w:cs="Arial"/>
              <w:sz w:val="24"/>
              <w:szCs w:val="24"/>
              <w:lang w:val="en-AU"/>
            </w:rPr>
          </w:pPr>
          <w:r w:rsidRPr="009853E6">
            <w:rPr>
              <w:rFonts w:ascii="Arial" w:eastAsia="Times New Roman" w:hAnsi="Arial" w:cs="Arial"/>
              <w:sz w:val="24"/>
              <w:szCs w:val="24"/>
              <w:lang w:val="en-AU"/>
            </w:rPr>
            <w:t>Retea distributie</w:t>
          </w:r>
          <w:r w:rsidR="00243CF8">
            <w:rPr>
              <w:rFonts w:ascii="Arial" w:eastAsia="Times New Roman" w:hAnsi="Arial" w:cs="Arial"/>
              <w:sz w:val="24"/>
              <w:szCs w:val="24"/>
              <w:lang w:val="en-AU"/>
            </w:rPr>
            <w:t xml:space="preserve"> realizata din conducte PEHD Dn 63-110 mm</w:t>
          </w:r>
          <w:r w:rsidRPr="009853E6">
            <w:rPr>
              <w:rFonts w:ascii="Arial" w:eastAsia="Times New Roman" w:hAnsi="Arial" w:cs="Arial"/>
              <w:sz w:val="24"/>
              <w:szCs w:val="24"/>
              <w:lang w:val="en-AU"/>
            </w:rPr>
            <w:t xml:space="preserve">: 12.746,00 ml </w:t>
          </w:r>
        </w:p>
        <w:p w:rsidR="009853E6" w:rsidRPr="009853E6" w:rsidRDefault="009853E6" w:rsidP="006A7C8F">
          <w:pPr>
            <w:numPr>
              <w:ilvl w:val="1"/>
              <w:numId w:val="63"/>
            </w:numPr>
            <w:spacing w:after="0" w:line="240" w:lineRule="auto"/>
            <w:ind w:left="993" w:hanging="357"/>
            <w:contextualSpacing/>
            <w:jc w:val="both"/>
            <w:rPr>
              <w:rFonts w:ascii="Arial" w:eastAsia="Times New Roman" w:hAnsi="Arial" w:cs="Arial"/>
              <w:sz w:val="24"/>
              <w:szCs w:val="24"/>
              <w:lang w:val="en-AU"/>
            </w:rPr>
          </w:pPr>
          <w:r w:rsidRPr="009853E6">
            <w:rPr>
              <w:rFonts w:ascii="Arial" w:eastAsia="Times New Roman" w:hAnsi="Arial" w:cs="Arial"/>
              <w:sz w:val="24"/>
              <w:szCs w:val="24"/>
              <w:lang w:val="en-AU"/>
            </w:rPr>
            <w:t>SPA2</w:t>
          </w:r>
          <w:r>
            <w:rPr>
              <w:rFonts w:ascii="Arial" w:eastAsia="Times New Roman" w:hAnsi="Arial" w:cs="Arial"/>
              <w:sz w:val="24"/>
              <w:szCs w:val="24"/>
              <w:lang w:val="en-AU"/>
            </w:rPr>
            <w:t>-stație de pompare</w:t>
          </w:r>
          <w:r w:rsidRPr="009853E6">
            <w:rPr>
              <w:rFonts w:ascii="Arial" w:eastAsia="Times New Roman" w:hAnsi="Arial" w:cs="Arial"/>
              <w:sz w:val="24"/>
              <w:szCs w:val="24"/>
              <w:lang w:val="en-AU"/>
            </w:rPr>
            <w:t xml:space="preserve"> apa: 1 buc.</w:t>
          </w:r>
        </w:p>
        <w:p w:rsidR="009853E6" w:rsidRDefault="009853E6" w:rsidP="006A7C8F">
          <w:pPr>
            <w:numPr>
              <w:ilvl w:val="1"/>
              <w:numId w:val="63"/>
            </w:numPr>
            <w:spacing w:after="0" w:line="240" w:lineRule="auto"/>
            <w:ind w:left="993" w:hanging="357"/>
            <w:contextualSpacing/>
            <w:jc w:val="both"/>
            <w:rPr>
              <w:rFonts w:ascii="Arial" w:eastAsia="Times New Roman" w:hAnsi="Arial" w:cs="Arial"/>
              <w:sz w:val="24"/>
              <w:szCs w:val="24"/>
              <w:lang w:val="en-AU"/>
            </w:rPr>
          </w:pPr>
          <w:r w:rsidRPr="009853E6">
            <w:rPr>
              <w:rFonts w:ascii="Arial" w:eastAsia="Times New Roman" w:hAnsi="Arial" w:cs="Arial"/>
              <w:sz w:val="24"/>
              <w:szCs w:val="24"/>
              <w:lang w:val="en-AU"/>
            </w:rPr>
            <w:t>Conducta de aductiune</w:t>
          </w:r>
          <w:r>
            <w:rPr>
              <w:rFonts w:ascii="Arial" w:eastAsia="Times New Roman" w:hAnsi="Arial" w:cs="Arial"/>
              <w:sz w:val="24"/>
              <w:szCs w:val="24"/>
              <w:lang w:val="en-AU"/>
            </w:rPr>
            <w:t>(PEHD, Dn 90 mm)</w:t>
          </w:r>
          <w:r w:rsidR="00243CF8">
            <w:rPr>
              <w:rFonts w:ascii="Arial" w:eastAsia="Times New Roman" w:hAnsi="Arial" w:cs="Arial"/>
              <w:sz w:val="24"/>
              <w:szCs w:val="24"/>
              <w:lang w:val="en-AU"/>
            </w:rPr>
            <w:t xml:space="preserve"> de la SPA </w:t>
          </w:r>
          <w:r w:rsidRPr="009853E6">
            <w:rPr>
              <w:rFonts w:ascii="Arial" w:eastAsia="Times New Roman" w:hAnsi="Arial" w:cs="Arial"/>
              <w:sz w:val="24"/>
              <w:szCs w:val="24"/>
              <w:lang w:val="en-AU"/>
            </w:rPr>
            <w:t xml:space="preserve"> pana la </w:t>
          </w:r>
          <w:r>
            <w:rPr>
              <w:rFonts w:ascii="Arial" w:eastAsia="Times New Roman" w:hAnsi="Arial" w:cs="Arial"/>
              <w:sz w:val="24"/>
              <w:szCs w:val="24"/>
              <w:lang w:val="en-AU"/>
            </w:rPr>
            <w:t xml:space="preserve">rezervor </w:t>
          </w:r>
          <w:r w:rsidRPr="009853E6">
            <w:rPr>
              <w:rFonts w:ascii="Arial" w:eastAsia="Times New Roman" w:hAnsi="Arial" w:cs="Arial"/>
              <w:sz w:val="24"/>
              <w:szCs w:val="24"/>
              <w:lang w:val="en-AU"/>
            </w:rPr>
            <w:t>R: 6.136,00 ml</w:t>
          </w:r>
        </w:p>
        <w:p w:rsidR="00243CF8" w:rsidRPr="009853E6" w:rsidRDefault="00243CF8" w:rsidP="006A7C8F">
          <w:pPr>
            <w:numPr>
              <w:ilvl w:val="1"/>
              <w:numId w:val="63"/>
            </w:numPr>
            <w:spacing w:after="0" w:line="240" w:lineRule="auto"/>
            <w:ind w:left="993" w:hanging="357"/>
            <w:contextualSpacing/>
            <w:jc w:val="both"/>
            <w:rPr>
              <w:rFonts w:ascii="Arial" w:eastAsia="Times New Roman" w:hAnsi="Arial" w:cs="Arial"/>
              <w:sz w:val="24"/>
              <w:szCs w:val="24"/>
              <w:lang w:val="en-AU"/>
            </w:rPr>
          </w:pPr>
          <w:r>
            <w:rPr>
              <w:rFonts w:ascii="Arial" w:eastAsia="Times New Roman" w:hAnsi="Arial" w:cs="Arial"/>
              <w:sz w:val="24"/>
              <w:szCs w:val="24"/>
              <w:lang w:val="en-AU"/>
            </w:rPr>
            <w:t>Rezervor de 150 mc (Amplasamentul rezervorului în coordinate Stereo 70 : X: 511347,36, Y: 559667,48)</w:t>
          </w:r>
        </w:p>
        <w:p w:rsidR="009853E6" w:rsidRDefault="009853E6" w:rsidP="006A7C8F">
          <w:pPr>
            <w:numPr>
              <w:ilvl w:val="1"/>
              <w:numId w:val="63"/>
            </w:numPr>
            <w:spacing w:after="0" w:line="240" w:lineRule="auto"/>
            <w:ind w:left="993"/>
            <w:contextualSpacing/>
            <w:jc w:val="both"/>
            <w:rPr>
              <w:rFonts w:ascii="Arial" w:eastAsia="Times New Roman" w:hAnsi="Arial" w:cs="Arial"/>
              <w:sz w:val="24"/>
              <w:szCs w:val="24"/>
              <w:lang w:val="en-AU"/>
            </w:rPr>
          </w:pPr>
          <w:r w:rsidRPr="009853E6">
            <w:rPr>
              <w:rFonts w:ascii="Arial" w:eastAsia="Times New Roman" w:hAnsi="Arial" w:cs="Arial"/>
              <w:sz w:val="24"/>
              <w:szCs w:val="24"/>
              <w:lang w:val="en-AU"/>
            </w:rPr>
            <w:t>Racorduri individuale: 540 buc.</w:t>
          </w:r>
        </w:p>
        <w:p w:rsidR="00273826" w:rsidRPr="009853E6" w:rsidRDefault="00273826" w:rsidP="006A7C8F">
          <w:pPr>
            <w:spacing w:after="0" w:line="240" w:lineRule="auto"/>
            <w:ind w:left="142"/>
            <w:contextualSpacing/>
            <w:jc w:val="both"/>
            <w:rPr>
              <w:rFonts w:ascii="Arial" w:eastAsia="Times New Roman" w:hAnsi="Arial" w:cs="Arial"/>
              <w:sz w:val="24"/>
              <w:szCs w:val="24"/>
              <w:lang w:val="en-AU"/>
            </w:rPr>
          </w:pPr>
          <w:r>
            <w:rPr>
              <w:rFonts w:ascii="Arial" w:eastAsia="Times New Roman" w:hAnsi="Arial" w:cs="Arial"/>
              <w:sz w:val="24"/>
              <w:szCs w:val="24"/>
              <w:lang w:val="en-AU"/>
            </w:rPr>
            <w:t>Sursa de apă potabilă a localitatii Ocna de Sus va fi captarea și stația de tratare existentă al comunei Praid administrat de Aqua Nova Harghita SRL</w:t>
          </w:r>
        </w:p>
        <w:p w:rsidR="009853E6" w:rsidRPr="009853E6" w:rsidRDefault="009853E6" w:rsidP="006A7C8F">
          <w:pPr>
            <w:spacing w:after="0" w:line="240" w:lineRule="auto"/>
            <w:ind w:left="283"/>
            <w:jc w:val="both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9853E6">
            <w:rPr>
              <w:rFonts w:ascii="Arial" w:eastAsia="Times New Roman" w:hAnsi="Arial" w:cs="Arial"/>
              <w:b/>
              <w:sz w:val="24"/>
              <w:szCs w:val="24"/>
            </w:rPr>
            <w:lastRenderedPageBreak/>
            <w:t>Capacitati pe retea de canalizare menajera:</w:t>
          </w:r>
        </w:p>
        <w:p w:rsidR="009853E6" w:rsidRPr="009853E6" w:rsidRDefault="009853E6" w:rsidP="006A7C8F">
          <w:pPr>
            <w:numPr>
              <w:ilvl w:val="1"/>
              <w:numId w:val="63"/>
            </w:numPr>
            <w:tabs>
              <w:tab w:val="num" w:pos="1800"/>
            </w:tabs>
            <w:spacing w:after="0" w:line="240" w:lineRule="auto"/>
            <w:ind w:left="1797" w:hanging="357"/>
            <w:contextualSpacing/>
            <w:jc w:val="both"/>
            <w:rPr>
              <w:rFonts w:ascii="Arial" w:eastAsia="Times New Roman" w:hAnsi="Arial" w:cs="Arial"/>
              <w:sz w:val="24"/>
              <w:szCs w:val="24"/>
              <w:lang w:val="en-AU"/>
            </w:rPr>
          </w:pPr>
          <w:r w:rsidRPr="009853E6">
            <w:rPr>
              <w:rFonts w:ascii="Arial" w:eastAsia="Times New Roman" w:hAnsi="Arial" w:cs="Arial"/>
              <w:sz w:val="24"/>
              <w:szCs w:val="24"/>
              <w:lang w:val="en-AU"/>
            </w:rPr>
            <w:t>Conducta PVC: 12.746,00 ml</w:t>
          </w:r>
        </w:p>
        <w:p w:rsidR="009853E6" w:rsidRPr="009853E6" w:rsidRDefault="009853E6" w:rsidP="006A7C8F">
          <w:pPr>
            <w:numPr>
              <w:ilvl w:val="1"/>
              <w:numId w:val="63"/>
            </w:numPr>
            <w:tabs>
              <w:tab w:val="num" w:pos="1800"/>
            </w:tabs>
            <w:spacing w:after="0" w:line="240" w:lineRule="auto"/>
            <w:ind w:left="1797" w:hanging="357"/>
            <w:contextualSpacing/>
            <w:jc w:val="both"/>
            <w:rPr>
              <w:rFonts w:ascii="Arial" w:eastAsia="Times New Roman" w:hAnsi="Arial" w:cs="Arial"/>
              <w:sz w:val="24"/>
              <w:szCs w:val="24"/>
              <w:lang w:val="en-AU"/>
            </w:rPr>
          </w:pPr>
          <w:r w:rsidRPr="009853E6">
            <w:rPr>
              <w:rFonts w:ascii="Arial" w:eastAsia="Times New Roman" w:hAnsi="Arial" w:cs="Arial"/>
              <w:sz w:val="24"/>
              <w:szCs w:val="24"/>
              <w:lang w:val="en-AU"/>
            </w:rPr>
            <w:t>S</w:t>
          </w:r>
          <w:r>
            <w:rPr>
              <w:rFonts w:ascii="Arial" w:eastAsia="Times New Roman" w:hAnsi="Arial" w:cs="Arial"/>
              <w:sz w:val="24"/>
              <w:szCs w:val="24"/>
              <w:lang w:val="en-AU"/>
            </w:rPr>
            <w:t>tații de pompare</w:t>
          </w:r>
          <w:r w:rsidRPr="009853E6">
            <w:rPr>
              <w:rFonts w:ascii="Arial" w:eastAsia="Times New Roman" w:hAnsi="Arial" w:cs="Arial"/>
              <w:sz w:val="24"/>
              <w:szCs w:val="24"/>
              <w:lang w:val="en-AU"/>
            </w:rPr>
            <w:t xml:space="preserve"> pe retea: 4 buc.</w:t>
          </w:r>
        </w:p>
        <w:p w:rsidR="009853E6" w:rsidRPr="009853E6" w:rsidRDefault="009853E6" w:rsidP="006A7C8F">
          <w:pPr>
            <w:numPr>
              <w:ilvl w:val="1"/>
              <w:numId w:val="63"/>
            </w:numPr>
            <w:tabs>
              <w:tab w:val="num" w:pos="1800"/>
            </w:tabs>
            <w:spacing w:after="0" w:line="240" w:lineRule="auto"/>
            <w:ind w:left="1797" w:hanging="357"/>
            <w:contextualSpacing/>
            <w:jc w:val="both"/>
            <w:rPr>
              <w:rFonts w:ascii="Arial" w:eastAsia="Times New Roman" w:hAnsi="Arial" w:cs="Arial"/>
              <w:sz w:val="24"/>
              <w:szCs w:val="24"/>
              <w:lang w:val="en-AU"/>
            </w:rPr>
          </w:pPr>
          <w:r w:rsidRPr="009853E6">
            <w:rPr>
              <w:rFonts w:ascii="Arial" w:eastAsia="Times New Roman" w:hAnsi="Arial" w:cs="Arial"/>
              <w:sz w:val="24"/>
              <w:szCs w:val="24"/>
              <w:lang w:val="en-AU"/>
            </w:rPr>
            <w:t>Conducta de refulare PEHD: 1.475,00 ml</w:t>
          </w:r>
        </w:p>
        <w:p w:rsidR="009853E6" w:rsidRPr="009853E6" w:rsidRDefault="009853E6" w:rsidP="006A7C8F">
          <w:pPr>
            <w:numPr>
              <w:ilvl w:val="1"/>
              <w:numId w:val="63"/>
            </w:numPr>
            <w:tabs>
              <w:tab w:val="num" w:pos="1800"/>
            </w:tabs>
            <w:spacing w:after="0" w:line="240" w:lineRule="auto"/>
            <w:ind w:left="1797" w:hanging="357"/>
            <w:contextualSpacing/>
            <w:jc w:val="both"/>
            <w:rPr>
              <w:rFonts w:ascii="Arial" w:eastAsia="Times New Roman" w:hAnsi="Arial" w:cs="Arial"/>
              <w:sz w:val="24"/>
              <w:szCs w:val="24"/>
              <w:lang w:val="en-AU"/>
            </w:rPr>
          </w:pPr>
          <w:r w:rsidRPr="009853E6">
            <w:rPr>
              <w:rFonts w:ascii="Arial" w:eastAsia="Times New Roman" w:hAnsi="Arial" w:cs="Arial"/>
              <w:sz w:val="24"/>
              <w:szCs w:val="24"/>
              <w:lang w:val="en-AU"/>
            </w:rPr>
            <w:t>Tronson de canal de legatura intre zonele de presiune: 709,00 ml</w:t>
          </w:r>
        </w:p>
        <w:p w:rsidR="009853E6" w:rsidRPr="009853E6" w:rsidRDefault="009853E6" w:rsidP="006A7C8F">
          <w:pPr>
            <w:numPr>
              <w:ilvl w:val="1"/>
              <w:numId w:val="63"/>
            </w:numPr>
            <w:tabs>
              <w:tab w:val="num" w:pos="1800"/>
            </w:tabs>
            <w:spacing w:after="0" w:line="240" w:lineRule="auto"/>
            <w:ind w:left="1797" w:hanging="357"/>
            <w:contextualSpacing/>
            <w:jc w:val="both"/>
            <w:rPr>
              <w:rFonts w:ascii="Arial" w:eastAsia="Times New Roman" w:hAnsi="Arial" w:cs="Arial"/>
              <w:sz w:val="24"/>
              <w:szCs w:val="24"/>
              <w:lang w:val="en-AU"/>
            </w:rPr>
          </w:pPr>
          <w:r w:rsidRPr="009853E6">
            <w:rPr>
              <w:rFonts w:ascii="Arial" w:eastAsia="Times New Roman" w:hAnsi="Arial" w:cs="Arial"/>
              <w:sz w:val="24"/>
              <w:szCs w:val="24"/>
              <w:lang w:val="en-AU"/>
            </w:rPr>
            <w:t>SP individuale: 151 buc.</w:t>
          </w:r>
        </w:p>
        <w:p w:rsidR="009853E6" w:rsidRPr="009853E6" w:rsidRDefault="009853E6" w:rsidP="006A7C8F">
          <w:pPr>
            <w:numPr>
              <w:ilvl w:val="1"/>
              <w:numId w:val="63"/>
            </w:numPr>
            <w:tabs>
              <w:tab w:val="num" w:pos="1800"/>
            </w:tabs>
            <w:spacing w:after="0" w:line="240" w:lineRule="auto"/>
            <w:ind w:left="1797" w:hanging="357"/>
            <w:contextualSpacing/>
            <w:jc w:val="both"/>
            <w:rPr>
              <w:rFonts w:ascii="Arial" w:eastAsia="Times New Roman" w:hAnsi="Arial" w:cs="Arial"/>
              <w:sz w:val="24"/>
              <w:szCs w:val="24"/>
              <w:lang w:val="en-AU"/>
            </w:rPr>
          </w:pPr>
          <w:r w:rsidRPr="009853E6">
            <w:rPr>
              <w:rFonts w:ascii="Arial" w:eastAsia="Times New Roman" w:hAnsi="Arial" w:cs="Arial"/>
              <w:sz w:val="24"/>
              <w:szCs w:val="24"/>
              <w:lang w:val="en-AU"/>
            </w:rPr>
            <w:t xml:space="preserve">Racorduri: 540 buc. </w:t>
          </w:r>
        </w:p>
        <w:p w:rsidR="009853E6" w:rsidRDefault="009853E6" w:rsidP="006A7C8F">
          <w:pPr>
            <w:numPr>
              <w:ilvl w:val="1"/>
              <w:numId w:val="63"/>
            </w:numPr>
            <w:spacing w:after="0" w:line="240" w:lineRule="auto"/>
            <w:ind w:left="1797" w:hanging="357"/>
            <w:contextualSpacing/>
            <w:jc w:val="both"/>
            <w:rPr>
              <w:rFonts w:ascii="Arial" w:eastAsia="Times New Roman" w:hAnsi="Arial" w:cs="Arial"/>
              <w:sz w:val="24"/>
              <w:szCs w:val="24"/>
              <w:lang w:val="en-AU"/>
            </w:rPr>
          </w:pPr>
          <w:r w:rsidRPr="009853E6">
            <w:rPr>
              <w:rFonts w:ascii="Arial" w:eastAsia="Times New Roman" w:hAnsi="Arial" w:cs="Arial"/>
              <w:sz w:val="24"/>
              <w:szCs w:val="24"/>
              <w:lang w:val="en-AU"/>
            </w:rPr>
            <w:t>Refacere asfalt: 2.800,00 x 2 m</w:t>
          </w:r>
        </w:p>
        <w:p w:rsidR="00273826" w:rsidRPr="009853E6" w:rsidRDefault="006A7C8F" w:rsidP="006A7C8F">
          <w:pPr>
            <w:spacing w:after="0" w:line="240" w:lineRule="auto"/>
            <w:ind w:left="284"/>
            <w:contextualSpacing/>
            <w:jc w:val="both"/>
            <w:rPr>
              <w:rFonts w:ascii="Arial" w:eastAsia="Times New Roman" w:hAnsi="Arial" w:cs="Arial"/>
              <w:sz w:val="24"/>
              <w:szCs w:val="24"/>
              <w:lang w:val="en-AU"/>
            </w:rPr>
          </w:pPr>
          <w:r>
            <w:rPr>
              <w:rFonts w:ascii="Arial" w:hAnsi="Arial" w:cs="Arial"/>
              <w:sz w:val="24"/>
              <w:szCs w:val="24"/>
            </w:rPr>
            <w:t xml:space="preserve">Apele uzate menajere colectate prin intermediul rețelei de canalizare din localitatea Osna de Sus vor fi epurate în stația de epurare din localitatea Praid. </w:t>
          </w:r>
          <w:r w:rsidR="00273826" w:rsidRPr="00273826">
            <w:rPr>
              <w:rFonts w:ascii="Arial" w:hAnsi="Arial" w:cs="Arial"/>
              <w:sz w:val="24"/>
              <w:szCs w:val="24"/>
            </w:rPr>
            <w:t xml:space="preserve">Capacitatea staţiei de epurare existentă </w:t>
          </w:r>
          <w:r w:rsidR="00273826" w:rsidRPr="00273826">
            <w:rPr>
              <w:rFonts w:ascii="Arial" w:hAnsi="Arial" w:cs="Arial"/>
              <w:sz w:val="24"/>
              <w:szCs w:val="24"/>
            </w:rPr>
            <w:t>(</w:t>
          </w:r>
          <w:r w:rsidR="00273826" w:rsidRPr="00273826">
            <w:rPr>
              <w:rFonts w:ascii="Arial" w:hAnsi="Arial" w:cs="Arial"/>
              <w:b/>
              <w:sz w:val="24"/>
              <w:szCs w:val="24"/>
            </w:rPr>
            <w:t>1.164,00 mc/zi</w:t>
          </w:r>
          <w:r w:rsidR="00273826" w:rsidRPr="00273826">
            <w:rPr>
              <w:rFonts w:ascii="Arial" w:hAnsi="Arial" w:cs="Arial"/>
              <w:b/>
              <w:sz w:val="24"/>
              <w:szCs w:val="24"/>
            </w:rPr>
            <w:t>),</w:t>
          </w:r>
          <w:r w:rsidR="00273826" w:rsidRPr="00273826">
            <w:rPr>
              <w:rFonts w:ascii="Arial" w:hAnsi="Arial" w:cs="Arial"/>
              <w:sz w:val="24"/>
              <w:szCs w:val="24"/>
            </w:rPr>
            <w:t xml:space="preserve"> acoperă debitele de ape uzate rezultate din prezentul proiect.</w:t>
          </w:r>
        </w:p>
        <w:p w:rsidR="00EF48B9" w:rsidRPr="003E442C" w:rsidRDefault="00EF48B9" w:rsidP="00EF48B9">
          <w:pPr>
            <w:pStyle w:val="Corptext"/>
            <w:ind w:firstLine="357"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b. Cumularea cu alte proiecte:</w:t>
          </w:r>
        </w:p>
        <w:p w:rsidR="00EF48B9" w:rsidRPr="003E442C" w:rsidRDefault="00273826" w:rsidP="00273826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>
            <w:rPr>
              <w:rFonts w:cs="Arial"/>
              <w:i/>
              <w:sz w:val="26"/>
              <w:szCs w:val="26"/>
              <w:lang w:val="ro-RO"/>
            </w:rPr>
            <w:t>”Alimentare cu apă potabilă și rețea de canalizare menajeră în localitatea Ocna de Jos, com. Praid, județul Harghita”</w:t>
          </w:r>
        </w:p>
        <w:p w:rsidR="00EF48B9" w:rsidRPr="003E442C" w:rsidRDefault="00EF48B9" w:rsidP="00EF48B9">
          <w:pPr>
            <w:pStyle w:val="Corptext"/>
            <w:ind w:firstLine="426"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c. Utilizarea resurselor naturale:</w:t>
          </w:r>
        </w:p>
        <w:p w:rsidR="00EF48B9" w:rsidRPr="003E442C" w:rsidRDefault="00EF48B9" w:rsidP="00EF48B9">
          <w:pPr>
            <w:pStyle w:val="Corptext"/>
            <w:jc w:val="both"/>
            <w:rPr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 xml:space="preserve"> -agregate minerale utilizat pentru umplutură, apă</w:t>
          </w:r>
        </w:p>
        <w:p w:rsidR="00EF48B9" w:rsidRPr="003E442C" w:rsidRDefault="00EF48B9" w:rsidP="00EF48B9">
          <w:pPr>
            <w:pStyle w:val="Corptext"/>
            <w:ind w:left="357" w:firstLine="69"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d. Producţia de deşeuri: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- Pământurile rezultate în urma săpăturilor vor fi refolosite ca şi umplutură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- Deşeurile municipale amestecate vor fi transportate de operatorul economic autorizat în zonă.</w:t>
          </w:r>
        </w:p>
        <w:p w:rsidR="00EF48B9" w:rsidRPr="003E442C" w:rsidRDefault="00EF48B9" w:rsidP="00EF48B9">
          <w:pPr>
            <w:pStyle w:val="Corptext"/>
            <w:ind w:firstLine="426"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e. Emisii poluante, inclusiv zgomotul şi alte surse de disconfort:</w:t>
          </w:r>
        </w:p>
        <w:p w:rsidR="00EF48B9" w:rsidRPr="003E442C" w:rsidRDefault="00EF48B9" w:rsidP="00EF48B9">
          <w:pPr>
            <w:pStyle w:val="Corptext"/>
            <w:ind w:firstLine="720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-emisii în aer- în faza de construire vor fi emisii de pulberi rezultate în urma manipulării materialelor de construcţii, emisii de gaze de eşapament, care sunt doar temporare </w:t>
          </w:r>
        </w:p>
        <w:p w:rsidR="00EF48B9" w:rsidRPr="003E442C" w:rsidRDefault="00EF48B9" w:rsidP="00EF48B9">
          <w:pPr>
            <w:pStyle w:val="Indentcorptext"/>
            <w:spacing w:after="0" w:line="240" w:lineRule="auto"/>
            <w:ind w:left="357" w:firstLine="357"/>
            <w:jc w:val="both"/>
            <w:rPr>
              <w:rFonts w:ascii="Arial" w:hAnsi="Arial" w:cs="Arial"/>
              <w:sz w:val="26"/>
              <w:szCs w:val="26"/>
              <w:lang w:val="ro-RO"/>
            </w:rPr>
          </w:pP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-emisii în apă:- apele uzate menajere colectate vor fi epurate la staţia de epurare din comuna </w:t>
          </w:r>
          <w:r w:rsidR="00AE5AB0">
            <w:rPr>
              <w:rFonts w:ascii="Arial" w:hAnsi="Arial" w:cs="Arial"/>
              <w:i/>
              <w:sz w:val="26"/>
              <w:szCs w:val="26"/>
              <w:lang w:val="ro-RO"/>
            </w:rPr>
            <w:t>Praid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existentă </w:t>
          </w:r>
          <w:r w:rsidR="00AE5AB0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care va fi modernizat printr-un alt proiect 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și vor fi evacuate în râul </w:t>
          </w:r>
          <w:r w:rsidR="00AE5AB0">
            <w:rPr>
              <w:rFonts w:ascii="Arial" w:hAnsi="Arial" w:cs="Arial"/>
              <w:i/>
              <w:sz w:val="26"/>
              <w:szCs w:val="26"/>
              <w:lang w:val="ro-RO"/>
            </w:rPr>
            <w:t>Târnava-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>M</w:t>
          </w:r>
          <w:r w:rsidR="00AE5AB0">
            <w:rPr>
              <w:rFonts w:ascii="Arial" w:hAnsi="Arial" w:cs="Arial"/>
              <w:i/>
              <w:sz w:val="26"/>
              <w:szCs w:val="26"/>
              <w:lang w:val="ro-RO"/>
            </w:rPr>
            <w:t>ică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. Calitatea apelor uzate deversate în stația de epurare existentă în </w:t>
          </w:r>
          <w:r w:rsidR="00AE5AB0">
            <w:rPr>
              <w:rFonts w:ascii="Arial" w:hAnsi="Arial" w:cs="Arial"/>
              <w:i/>
              <w:sz w:val="26"/>
              <w:szCs w:val="26"/>
              <w:lang w:val="ro-RO"/>
            </w:rPr>
            <w:t>comuna Praid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 va respecta limitele admisibile ale indicatorilor de calitate cuprinse în HG nr.188/2002(NTPA 002) cu modificările și completările ulterioare sau alte valori stabilite de către administratorul stației de epurare.</w:t>
          </w:r>
        </w:p>
        <w:p w:rsidR="00EF48B9" w:rsidRPr="003E442C" w:rsidRDefault="00EF48B9" w:rsidP="00EF48B9">
          <w:pPr>
            <w:pStyle w:val="Corptext"/>
            <w:ind w:firstLine="720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-emisii în sol:- prin lucrările proiectate se va evita infiltraţiile de ape uzate menajere în sol şi subsol. </w:t>
          </w:r>
        </w:p>
        <w:p w:rsidR="00EF48B9" w:rsidRPr="003E442C" w:rsidRDefault="00EF48B9" w:rsidP="00EF48B9">
          <w:pPr>
            <w:pStyle w:val="Corptext"/>
            <w:ind w:firstLine="720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-zgomot:-generat de utilaje de construcţii (excavare) se vor resimţi pe perioade scurte de timp, execuţia lucrărilor se vor efectua numai în timpul zilei.</w:t>
          </w:r>
        </w:p>
        <w:p w:rsidR="00EF48B9" w:rsidRPr="003E442C" w:rsidRDefault="00EF48B9" w:rsidP="00EF48B9">
          <w:pPr>
            <w:pStyle w:val="Corptext"/>
            <w:ind w:firstLine="426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f. Riscul de accident, ţinându-se seama în special de  substanţele şi de tehnologie utilizate: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-prin punerea în funcţiune a obiectivului aferent proiectului nu vor fi  utilizate substanţe/preparate  periculoase  care ar putea genera fenomene de accidente.</w:t>
          </w:r>
        </w:p>
        <w:p w:rsidR="00EF48B9" w:rsidRPr="003E442C" w:rsidRDefault="00EF48B9" w:rsidP="00EF48B9">
          <w:pPr>
            <w:pStyle w:val="Default"/>
            <w:jc w:val="both"/>
            <w:rPr>
              <w:sz w:val="26"/>
              <w:szCs w:val="26"/>
              <w:lang w:val="ro-RO"/>
            </w:rPr>
          </w:pPr>
        </w:p>
        <w:p w:rsidR="00EF48B9" w:rsidRPr="003E442C" w:rsidRDefault="00EF48B9" w:rsidP="00EF48B9">
          <w:pPr>
            <w:pStyle w:val="Corptext"/>
            <w:ind w:left="357"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ab/>
          </w:r>
          <w:r w:rsidRPr="003E442C">
            <w:rPr>
              <w:rFonts w:cs="Arial"/>
              <w:b/>
              <w:sz w:val="26"/>
              <w:szCs w:val="26"/>
              <w:lang w:val="ro-RO"/>
            </w:rPr>
            <w:t>2</w:t>
          </w:r>
          <w:r w:rsidRPr="003E442C">
            <w:rPr>
              <w:rFonts w:cs="Arial"/>
              <w:sz w:val="26"/>
              <w:szCs w:val="26"/>
              <w:lang w:val="ro-RO"/>
            </w:rPr>
            <w:t xml:space="preserve">. </w:t>
          </w:r>
          <w:r w:rsidRPr="003E442C">
            <w:rPr>
              <w:rFonts w:cs="Arial"/>
              <w:b/>
              <w:bCs/>
              <w:sz w:val="26"/>
              <w:szCs w:val="26"/>
              <w:lang w:val="ro-RO"/>
            </w:rPr>
            <w:t>Localizarea proiectului</w:t>
          </w:r>
          <w:r w:rsidRPr="003E442C">
            <w:rPr>
              <w:rFonts w:cs="Arial"/>
              <w:sz w:val="26"/>
              <w:szCs w:val="26"/>
              <w:lang w:val="ro-RO"/>
            </w:rPr>
            <w:t xml:space="preserve">: 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bCs/>
              <w:sz w:val="26"/>
              <w:szCs w:val="26"/>
              <w:lang w:val="ro-RO"/>
            </w:rPr>
            <w:t>2</w:t>
          </w:r>
          <w:r w:rsidRPr="003E442C">
            <w:rPr>
              <w:rFonts w:cs="Arial"/>
              <w:sz w:val="26"/>
              <w:szCs w:val="26"/>
              <w:lang w:val="ro-RO"/>
            </w:rPr>
            <w:t>.1.utilizarea existentă a terenului: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- Terenul se află în intravilanul și extravilanul </w:t>
          </w:r>
          <w:r w:rsidR="00AE5AB0">
            <w:rPr>
              <w:rFonts w:cs="Arial"/>
              <w:i/>
              <w:sz w:val="26"/>
              <w:szCs w:val="26"/>
              <w:lang w:val="ro-RO"/>
            </w:rPr>
            <w:t>localității Ocna de Sus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în domeniul public, în zona drumurilor comunale,  conform Certificatului de  Urbanism nr.</w:t>
          </w:r>
          <w:r w:rsidR="00AE5AB0">
            <w:rPr>
              <w:rFonts w:cs="Arial"/>
              <w:i/>
              <w:sz w:val="26"/>
              <w:szCs w:val="26"/>
              <w:lang w:val="ro-RO"/>
            </w:rPr>
            <w:t>34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/</w:t>
          </w:r>
          <w:r w:rsidR="00AE5AB0">
            <w:rPr>
              <w:rFonts w:cs="Arial"/>
              <w:i/>
              <w:sz w:val="26"/>
              <w:szCs w:val="26"/>
              <w:lang w:val="ro-RO"/>
            </w:rPr>
            <w:t>06.05.2016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emis de Comuna </w:t>
          </w:r>
          <w:r w:rsidR="00AE5AB0">
            <w:rPr>
              <w:rFonts w:cs="Arial"/>
              <w:i/>
              <w:sz w:val="26"/>
              <w:szCs w:val="26"/>
              <w:lang w:val="ro-RO"/>
            </w:rPr>
            <w:t>Praid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2.2.relativa abundenţă a resurselor naturale din zonă, calitatea şi capacitatea regenerativă a acestora:nu este cazul.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2.3.capacitatea de absorbţie a mediului: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a. </w:t>
          </w:r>
          <w:r w:rsidRPr="003E442C">
            <w:rPr>
              <w:rFonts w:cs="Arial"/>
              <w:sz w:val="26"/>
              <w:szCs w:val="26"/>
              <w:lang w:val="ro-RO"/>
            </w:rPr>
            <w:t>zone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umede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nu este cazul,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b. </w:t>
          </w:r>
          <w:r w:rsidRPr="003E442C">
            <w:rPr>
              <w:rFonts w:cs="Arial"/>
              <w:sz w:val="26"/>
              <w:szCs w:val="26"/>
              <w:lang w:val="ro-RO"/>
            </w:rPr>
            <w:t>zone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costiere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nu este cazul,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lastRenderedPageBreak/>
            <w:t xml:space="preserve">c. </w:t>
          </w:r>
          <w:r w:rsidRPr="003E442C">
            <w:rPr>
              <w:rFonts w:cs="Arial"/>
              <w:sz w:val="26"/>
              <w:szCs w:val="26"/>
              <w:lang w:val="ro-RO"/>
            </w:rPr>
            <w:t>zone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montane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şi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cele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împădurite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: nu este cazul 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d. </w:t>
          </w:r>
          <w:r w:rsidRPr="003E442C">
            <w:rPr>
              <w:rFonts w:cs="Arial"/>
              <w:sz w:val="26"/>
              <w:szCs w:val="26"/>
              <w:lang w:val="ro-RO"/>
            </w:rPr>
            <w:t>parcuri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şi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rezervaţii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naturale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ariile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clasificate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nu este cazul,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e.</w:t>
          </w:r>
          <w:r w:rsidRPr="003E442C">
            <w:rPr>
              <w:rFonts w:cs="Arial"/>
              <w:sz w:val="26"/>
              <w:szCs w:val="26"/>
              <w:lang w:val="ro-RO"/>
            </w:rPr>
            <w:t xml:space="preserve"> arii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clasificate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sau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zone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protejate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nu este cazul</w:t>
          </w:r>
        </w:p>
        <w:p w:rsidR="00EF48B9" w:rsidRPr="003E442C" w:rsidRDefault="00EF48B9" w:rsidP="00EF48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6"/>
              <w:szCs w:val="26"/>
              <w:lang w:val="ro-RO"/>
            </w:rPr>
          </w:pP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>f.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 xml:space="preserve"> zone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de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protecţie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 xml:space="preserve">specială </w:t>
          </w:r>
          <w:r w:rsidRPr="003E442C">
            <w:rPr>
              <w:rStyle w:val="ln2tlitera"/>
              <w:rFonts w:ascii="Arial" w:hAnsi="Arial" w:cs="Arial"/>
              <w:sz w:val="26"/>
              <w:szCs w:val="26"/>
              <w:lang w:val="ro-RO"/>
            </w:rPr>
            <w:t xml:space="preserve">mai ales cele desemnate prin Ordonanţa de urgenţă a Guvernului </w:t>
          </w:r>
          <w:r w:rsidRPr="003E442C">
            <w:rPr>
              <w:rStyle w:val="ln2lnk1"/>
              <w:rFonts w:ascii="Arial" w:hAnsi="Arial" w:cs="Arial"/>
              <w:sz w:val="26"/>
              <w:szCs w:val="26"/>
              <w:lang w:val="ro-RO"/>
            </w:rPr>
            <w:t>nr. 57/2007</w:t>
          </w:r>
          <w:r w:rsidRPr="003E442C">
            <w:rPr>
              <w:rStyle w:val="ln2tlitera"/>
              <w:rFonts w:ascii="Arial" w:hAnsi="Arial" w:cs="Arial"/>
              <w:sz w:val="26"/>
              <w:szCs w:val="26"/>
              <w:lang w:val="ro-RO"/>
            </w:rPr>
            <w:t xml:space="preserve"> privind regimul ariilor naturale protejate, conservarea habitatelor naturale, a florei şi faunei sălbatice, cu modificările şi completările ulterioare: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>Proiectul se situează la o distanță de cc.1,</w:t>
          </w:r>
          <w:r w:rsidR="00AE5AB0">
            <w:rPr>
              <w:rFonts w:ascii="Arial" w:hAnsi="Arial" w:cs="Arial"/>
              <w:i/>
              <w:sz w:val="26"/>
              <w:szCs w:val="26"/>
              <w:lang w:val="ro-RO"/>
            </w:rPr>
            <w:t>5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km față de limita sitului Natura 2000 ROSPA 00</w:t>
          </w:r>
          <w:r w:rsidR="00AE5AB0">
            <w:rPr>
              <w:rFonts w:ascii="Arial" w:hAnsi="Arial" w:cs="Arial"/>
              <w:i/>
              <w:sz w:val="26"/>
              <w:szCs w:val="26"/>
              <w:lang w:val="ro-RO"/>
            </w:rPr>
            <w:t>28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«De</w:t>
          </w:r>
          <w:r w:rsidR="00AE5AB0">
            <w:rPr>
              <w:rFonts w:ascii="Arial" w:hAnsi="Arial" w:cs="Arial"/>
              <w:i/>
              <w:sz w:val="26"/>
              <w:szCs w:val="26"/>
              <w:lang w:val="ro-RO"/>
            </w:rPr>
            <w:t>alurile Târnavelor și Valea Nirajului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”, </w:t>
          </w:r>
        </w:p>
        <w:p w:rsidR="00EF48B9" w:rsidRPr="003E442C" w:rsidRDefault="00EF48B9" w:rsidP="00EF48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6"/>
              <w:szCs w:val="26"/>
              <w:lang w:val="ro-RO"/>
            </w:rPr>
          </w:pPr>
          <w:r w:rsidRPr="003E442C">
            <w:rPr>
              <w:rStyle w:val="ln2tlitera"/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>g.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arii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în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care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standardele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de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calitate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a mediului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stabilite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de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legislaţie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au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fost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deja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depăşite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>: nu este cazul;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h.</w:t>
          </w:r>
          <w:r w:rsidRPr="003E442C">
            <w:rPr>
              <w:rFonts w:cs="Arial"/>
              <w:sz w:val="26"/>
              <w:szCs w:val="26"/>
              <w:lang w:val="ro-RO"/>
            </w:rPr>
            <w:t>ariile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dens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populate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nu este cazul,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i.</w:t>
          </w:r>
          <w:r w:rsidRPr="003E442C">
            <w:rPr>
              <w:rFonts w:cs="Arial"/>
              <w:sz w:val="26"/>
              <w:szCs w:val="26"/>
              <w:lang w:val="ro-RO"/>
            </w:rPr>
            <w:t>peisajele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cu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semnificaţie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istorică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, </w:t>
          </w:r>
          <w:r w:rsidRPr="003E442C">
            <w:rPr>
              <w:rFonts w:cs="Arial"/>
              <w:sz w:val="26"/>
              <w:szCs w:val="26"/>
              <w:lang w:val="ro-RO"/>
            </w:rPr>
            <w:t>culturală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şi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arheologică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nu sunt</w:t>
          </w:r>
        </w:p>
        <w:p w:rsidR="00EF48B9" w:rsidRPr="003E442C" w:rsidRDefault="00EF48B9" w:rsidP="00EF48B9">
          <w:pPr>
            <w:pStyle w:val="Default"/>
            <w:jc w:val="both"/>
            <w:rPr>
              <w:sz w:val="26"/>
              <w:szCs w:val="26"/>
              <w:lang w:val="ro-RO"/>
            </w:rPr>
          </w:pPr>
        </w:p>
        <w:p w:rsidR="00EF48B9" w:rsidRPr="003E442C" w:rsidRDefault="00EF48B9" w:rsidP="00EF48B9">
          <w:pPr>
            <w:pStyle w:val="Corptext"/>
            <w:ind w:left="360"/>
            <w:jc w:val="both"/>
            <w:rPr>
              <w:rFonts w:cs="Arial"/>
              <w:b/>
              <w:bCs/>
              <w:sz w:val="26"/>
              <w:szCs w:val="26"/>
              <w:lang w:val="ro-RO"/>
            </w:rPr>
          </w:pPr>
          <w:r w:rsidRPr="003E442C">
            <w:rPr>
              <w:rFonts w:cs="Arial"/>
              <w:b/>
              <w:bCs/>
              <w:sz w:val="26"/>
              <w:szCs w:val="26"/>
              <w:lang w:val="ro-RO"/>
            </w:rPr>
            <w:t>3.Caracteristicile impactului potenţial: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 xml:space="preserve">În raport cu criteriile stabilite mai sus la pct. 1 şi 2 </w:t>
          </w:r>
          <w:r w:rsidRPr="003E442C">
            <w:rPr>
              <w:rFonts w:cs="Arial"/>
              <w:b/>
              <w:sz w:val="26"/>
              <w:szCs w:val="26"/>
              <w:lang w:val="ro-RO"/>
            </w:rPr>
            <w:t>nu au fost identificate efecte semnificative</w:t>
          </w:r>
          <w:r w:rsidRPr="003E442C">
            <w:rPr>
              <w:rFonts w:cs="Arial"/>
              <w:sz w:val="26"/>
              <w:szCs w:val="26"/>
              <w:lang w:val="ro-RO"/>
            </w:rPr>
            <w:t xml:space="preserve"> posibile, astfel: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a.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extinderea impactului :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- aria geografică: redusă-o parte a  intravilanului și extravilanului </w:t>
          </w:r>
          <w:r w:rsidR="00AE5AB0">
            <w:rPr>
              <w:rFonts w:cs="Arial"/>
              <w:i/>
              <w:sz w:val="26"/>
              <w:szCs w:val="26"/>
              <w:lang w:val="ro-RO"/>
            </w:rPr>
            <w:t>localității Ocna de Sus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în domeniul public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- numărul persoanelor afectate: prin realizarea proiectului nu vor fi persoane afectate negativ.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b.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natura transfrontieră a impactului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nu este cazul,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c. mărimea şi complexitatea impactului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</w:t>
          </w:r>
        </w:p>
        <w:p w:rsidR="00EF48B9" w:rsidRPr="003E442C" w:rsidRDefault="00EF48B9" w:rsidP="00EF48B9">
          <w:pPr>
            <w:pStyle w:val="Corptext"/>
            <w:ind w:firstLine="720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-</w:t>
          </w:r>
          <w:r w:rsidRPr="003E442C">
            <w:rPr>
              <w:rFonts w:cs="Arial"/>
              <w:sz w:val="26"/>
              <w:szCs w:val="26"/>
              <w:lang w:val="ro-RO"/>
            </w:rPr>
            <w:t>în perioada realizării proiectului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:vor rezulta deşeuri de construcţii, care vor fi gestionate conform pct. 1.d, cu ocazia manipulării materialelor de construcţie pot rezulta emisii de pulberi în suspensie, care sunt temporare şi nesemnificative,</w:t>
          </w:r>
        </w:p>
        <w:p w:rsidR="00EF48B9" w:rsidRPr="003E442C" w:rsidRDefault="00EF48B9" w:rsidP="00EF48B9">
          <w:pPr>
            <w:pStyle w:val="Corptext"/>
            <w:ind w:firstLine="720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-</w:t>
          </w:r>
          <w:r w:rsidRPr="003E442C">
            <w:rPr>
              <w:rFonts w:cs="Arial"/>
              <w:sz w:val="26"/>
              <w:szCs w:val="26"/>
              <w:lang w:val="ro-RO"/>
            </w:rPr>
            <w:t>în perioada funcţionării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valorile emisiilor în apă, sol după punerea în funcţiune a proiectului se vor încadra sub valorile limită stabilite prin acte normative în vigoare</w:t>
          </w:r>
        </w:p>
        <w:p w:rsidR="00EF48B9" w:rsidRPr="003E442C" w:rsidRDefault="00EF48B9" w:rsidP="00EF48B9">
          <w:pPr>
            <w:pStyle w:val="Corptext"/>
            <w:ind w:firstLine="720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-</w:t>
          </w:r>
          <w:r w:rsidRPr="003E442C">
            <w:rPr>
              <w:rFonts w:cs="Arial"/>
              <w:sz w:val="26"/>
              <w:szCs w:val="26"/>
              <w:lang w:val="ro-RO"/>
            </w:rPr>
            <w:t>în perioada încetării activităţii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nu vor exista deşeuri periculoase care să prezintă impact asupra mediului în cazul dezafectării reţelei de canalizare;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d. probabilitatea impactului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mică,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e. durata, frecvenţa şi reversibilitatea impactului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: impactul minor este pe termen scurt, nu rezultă impact remanent.. 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sz w:val="26"/>
              <w:szCs w:val="26"/>
              <w:lang w:val="ro-RO"/>
            </w:rPr>
          </w:pPr>
        </w:p>
        <w:p w:rsidR="00EF48B9" w:rsidRPr="003E442C" w:rsidRDefault="00EF48B9" w:rsidP="00EF48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6"/>
              <w:szCs w:val="26"/>
              <w:lang w:val="ro-RO"/>
            </w:rPr>
          </w:pPr>
          <w:r w:rsidRPr="003E442C">
            <w:rPr>
              <w:rFonts w:ascii="Arial" w:hAnsi="Arial" w:cs="Arial"/>
              <w:b/>
              <w:sz w:val="26"/>
              <w:szCs w:val="26"/>
              <w:lang w:val="ro-RO"/>
            </w:rPr>
            <w:t>Condiţiile de realizare a proiectului: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b/>
              <w:sz w:val="26"/>
              <w:szCs w:val="26"/>
              <w:lang w:val="ro-RO"/>
            </w:rPr>
          </w:pPr>
          <w:r w:rsidRPr="003E442C">
            <w:rPr>
              <w:rFonts w:cs="Arial"/>
              <w:b/>
              <w:sz w:val="26"/>
              <w:szCs w:val="26"/>
              <w:lang w:val="ro-RO"/>
            </w:rPr>
            <w:t xml:space="preserve">1. </w:t>
          </w:r>
          <w:r w:rsidRPr="003E442C">
            <w:rPr>
              <w:rFonts w:cs="Arial"/>
              <w:sz w:val="26"/>
              <w:szCs w:val="26"/>
              <w:lang w:val="ro-RO"/>
            </w:rPr>
            <w:t>Respectarea Avizului de gospodărire a apelor nr.</w:t>
          </w:r>
          <w:r w:rsidR="00AE5AB0">
            <w:rPr>
              <w:rFonts w:cs="Arial"/>
              <w:sz w:val="26"/>
              <w:szCs w:val="26"/>
              <w:lang w:val="ro-RO"/>
            </w:rPr>
            <w:t>289</w:t>
          </w:r>
          <w:r w:rsidRPr="003E442C">
            <w:rPr>
              <w:rFonts w:cs="Arial"/>
              <w:sz w:val="26"/>
              <w:szCs w:val="26"/>
              <w:lang w:val="ro-RO"/>
            </w:rPr>
            <w:t>/</w:t>
          </w:r>
          <w:r w:rsidR="00AE5AB0">
            <w:rPr>
              <w:rFonts w:cs="Arial"/>
              <w:sz w:val="26"/>
              <w:szCs w:val="26"/>
              <w:lang w:val="ro-RO"/>
            </w:rPr>
            <w:t>29.09.2017</w:t>
          </w:r>
          <w:r w:rsidRPr="003E442C">
            <w:rPr>
              <w:rFonts w:cs="Arial"/>
              <w:sz w:val="26"/>
              <w:szCs w:val="26"/>
              <w:lang w:val="ro-RO"/>
            </w:rPr>
            <w:t>, emis de ABA Mureș.</w:t>
          </w:r>
        </w:p>
        <w:p w:rsidR="00EF48B9" w:rsidRPr="003E442C" w:rsidRDefault="00EF48B9" w:rsidP="00EF48B9">
          <w:pPr>
            <w:pStyle w:val="Corptext"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cs="Arial"/>
              <w:b/>
              <w:sz w:val="26"/>
              <w:szCs w:val="26"/>
              <w:lang w:val="ro-RO"/>
            </w:rPr>
            <w:t>2.</w:t>
          </w:r>
          <w:r w:rsidRPr="003E442C">
            <w:rPr>
              <w:rFonts w:cs="Arial"/>
              <w:sz w:val="26"/>
              <w:szCs w:val="26"/>
              <w:lang w:val="ro-RO"/>
            </w:rPr>
            <w:t xml:space="preserve"> Evitarea poluării solului şi a mediului acvatic cu produse petroliere în urma pierderilor de carburanţi de la mijloacele de transport şi de la utilajele de construcţii folosite în timpul executării lucrărilor de construcţii.</w:t>
          </w:r>
        </w:p>
        <w:p w:rsidR="00EF48B9" w:rsidRPr="003E442C" w:rsidRDefault="00EF48B9" w:rsidP="00EF48B9">
          <w:pPr>
            <w:tabs>
              <w:tab w:val="left" w:pos="360"/>
            </w:tabs>
            <w:spacing w:after="0" w:line="240" w:lineRule="auto"/>
            <w:jc w:val="both"/>
            <w:rPr>
              <w:rFonts w:ascii="Arial" w:hAnsi="Arial" w:cs="Arial"/>
              <w:sz w:val="26"/>
              <w:szCs w:val="26"/>
              <w:lang w:val="ro-RO"/>
            </w:rPr>
          </w:pPr>
          <w:r w:rsidRPr="003E442C">
            <w:rPr>
              <w:rFonts w:ascii="Arial" w:hAnsi="Arial" w:cs="Arial"/>
              <w:sz w:val="26"/>
              <w:szCs w:val="26"/>
              <w:lang w:val="ro-RO"/>
            </w:rPr>
            <w:tab/>
            <w:t>Impunerea pentru constructor a dotării cu materiale absorbante pentru produse petroliere în scopul evitării poluării accidentale a mediului cu aceste substanţe.</w:t>
          </w:r>
        </w:p>
        <w:p w:rsidR="00EF48B9" w:rsidRPr="003E442C" w:rsidRDefault="00EF48B9" w:rsidP="00EF48B9">
          <w:pPr>
            <w:pStyle w:val="Frspaiere"/>
            <w:rPr>
              <w:rFonts w:ascii="Arial" w:hAnsi="Arial" w:cs="Arial"/>
              <w:sz w:val="26"/>
              <w:szCs w:val="26"/>
            </w:rPr>
          </w:pPr>
          <w:r w:rsidRPr="003E442C">
            <w:rPr>
              <w:rFonts w:ascii="Arial" w:hAnsi="Arial" w:cs="Arial"/>
              <w:b/>
              <w:sz w:val="26"/>
              <w:szCs w:val="26"/>
              <w:lang w:val="ro-RO"/>
            </w:rPr>
            <w:t>3.</w:t>
          </w:r>
          <w:r w:rsidRPr="003E442C">
            <w:rPr>
              <w:rFonts w:ascii="Arial" w:hAnsi="Arial" w:cs="Arial"/>
              <w:sz w:val="26"/>
              <w:szCs w:val="26"/>
            </w:rPr>
            <w:t xml:space="preserve"> Se interzice executarea sistemului de canalizare în sistem unitar. Către rețeaua de canalizare /stația de epurare se vor dirija numai apele uzate menajere. Se interzice deversarea canalizării menajere în canalizarea pluvială sau deversarea canalizării pluviale în canalizarea menajeră.</w:t>
          </w:r>
        </w:p>
        <w:p w:rsidR="00EF48B9" w:rsidRPr="003E442C" w:rsidRDefault="00EF48B9" w:rsidP="00EF48B9">
          <w:pPr>
            <w:pStyle w:val="Indentcorptext2"/>
            <w:ind w:firstLine="0"/>
            <w:rPr>
              <w:rFonts w:ascii="Arial" w:eastAsia="Calibri" w:hAnsi="Arial" w:cs="Arial"/>
              <w:spacing w:val="0"/>
              <w:sz w:val="26"/>
              <w:szCs w:val="26"/>
              <w:lang w:val="ro-RO"/>
            </w:rPr>
          </w:pPr>
          <w:r w:rsidRPr="003E442C">
            <w:rPr>
              <w:rFonts w:ascii="Arial" w:eastAsia="Calibri" w:hAnsi="Arial" w:cs="Arial"/>
              <w:b/>
              <w:spacing w:val="0"/>
              <w:sz w:val="26"/>
              <w:szCs w:val="26"/>
              <w:lang w:val="ro-RO"/>
            </w:rPr>
            <w:lastRenderedPageBreak/>
            <w:t>4</w:t>
          </w:r>
          <w:r w:rsidRPr="003E442C">
            <w:rPr>
              <w:rFonts w:ascii="Arial" w:eastAsia="Calibri" w:hAnsi="Arial" w:cs="Arial"/>
              <w:spacing w:val="0"/>
              <w:sz w:val="26"/>
              <w:szCs w:val="26"/>
              <w:lang w:val="ro-RO"/>
            </w:rPr>
            <w:t>. Este interzisă afectarea terenurilor în afara amplasamentelor autorizate pentru realizarea lucrărilor de investiţii, prin:</w:t>
          </w:r>
        </w:p>
        <w:p w:rsidR="00EF48B9" w:rsidRPr="003E442C" w:rsidRDefault="00EF48B9" w:rsidP="00EF48B9">
          <w:pPr>
            <w:spacing w:after="0" w:line="240" w:lineRule="auto"/>
            <w:jc w:val="both"/>
            <w:rPr>
              <w:rFonts w:ascii="Arial" w:hAnsi="Arial" w:cs="Arial"/>
              <w:sz w:val="26"/>
              <w:szCs w:val="26"/>
              <w:lang w:val="ro-RO"/>
            </w:rPr>
          </w:pPr>
          <w:r w:rsidRPr="003E442C">
            <w:rPr>
              <w:rFonts w:ascii="Arial" w:hAnsi="Arial" w:cs="Arial"/>
              <w:sz w:val="26"/>
              <w:szCs w:val="26"/>
              <w:lang w:val="ro-RO"/>
            </w:rPr>
            <w:tab/>
            <w:t>-abandonarea, înlăturarea sau eliminarea deşeurilor în locuri neautorizate;</w:t>
          </w:r>
        </w:p>
        <w:p w:rsidR="00EF48B9" w:rsidRPr="003E442C" w:rsidRDefault="00EF48B9" w:rsidP="00EF48B9">
          <w:pPr>
            <w:spacing w:after="0" w:line="240" w:lineRule="auto"/>
            <w:jc w:val="both"/>
            <w:rPr>
              <w:rFonts w:ascii="Arial" w:hAnsi="Arial" w:cs="Arial"/>
              <w:sz w:val="26"/>
              <w:szCs w:val="26"/>
              <w:lang w:val="ro-RO"/>
            </w:rPr>
          </w:pPr>
          <w:r w:rsidRPr="003E442C">
            <w:rPr>
              <w:rFonts w:ascii="Arial" w:hAnsi="Arial" w:cs="Arial"/>
              <w:sz w:val="26"/>
              <w:szCs w:val="26"/>
              <w:lang w:val="ro-RO"/>
            </w:rPr>
            <w:tab/>
            <w:t>-staţionarea mijloacelor de transport în afara terenurilor desemnate în acest scop</w:t>
          </w:r>
        </w:p>
        <w:p w:rsidR="00EF48B9" w:rsidRPr="003E442C" w:rsidRDefault="00EF48B9" w:rsidP="00EF48B9">
          <w:pPr>
            <w:spacing w:after="0" w:line="240" w:lineRule="auto"/>
            <w:jc w:val="both"/>
            <w:rPr>
              <w:rFonts w:ascii="Arial" w:hAnsi="Arial" w:cs="Arial"/>
              <w:sz w:val="26"/>
              <w:szCs w:val="26"/>
              <w:lang w:val="ro-RO"/>
            </w:rPr>
          </w:pPr>
          <w:r w:rsidRPr="003E442C">
            <w:rPr>
              <w:rFonts w:ascii="Arial" w:hAnsi="Arial" w:cs="Arial"/>
              <w:b/>
              <w:sz w:val="26"/>
              <w:szCs w:val="26"/>
              <w:lang w:val="ro-RO"/>
            </w:rPr>
            <w:t>5.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 xml:space="preserve"> Suprafeţele de teren afectate temporar prin execuţia lucrărilor vor fi redate în categoria de folosinţă avută anterior, sarcina revenindu-i titularului proiectului.</w:t>
          </w:r>
        </w:p>
        <w:p w:rsidR="00EF48B9" w:rsidRPr="00AE5AB0" w:rsidRDefault="00EF48B9" w:rsidP="00AE5AB0">
          <w:pPr>
            <w:pStyle w:val="Standard"/>
            <w:rPr>
              <w:rFonts w:ascii="Arial" w:hAnsi="Arial" w:cs="Arial"/>
              <w:sz w:val="26"/>
              <w:szCs w:val="26"/>
              <w:lang w:val="ro-RO"/>
            </w:rPr>
          </w:pPr>
          <w:r w:rsidRPr="00AE5AB0">
            <w:rPr>
              <w:rFonts w:ascii="Arial" w:eastAsiaTheme="minorHAnsi" w:hAnsi="Arial" w:cs="Arial"/>
              <w:b/>
              <w:sz w:val="26"/>
              <w:szCs w:val="26"/>
            </w:rPr>
            <w:t>6.</w:t>
          </w:r>
          <w:r w:rsidRPr="00AE5AB0">
            <w:rPr>
              <w:rFonts w:ascii="Arial" w:hAnsi="Arial" w:cs="Arial"/>
              <w:sz w:val="26"/>
              <w:szCs w:val="26"/>
              <w:lang w:val="ro-RO"/>
            </w:rPr>
            <w:t xml:space="preserve"> La finalizarea investiţiei aveţi obligaţia de a notifica APM Harghita.</w:t>
          </w:r>
          <w:r w:rsidRPr="00AE5AB0">
            <w:rPr>
              <w:rFonts w:ascii="Arial" w:hAnsi="Arial" w:cs="Arial"/>
              <w:color w:val="000000"/>
              <w:sz w:val="26"/>
              <w:szCs w:val="26"/>
              <w:lang w:val="ro-RO"/>
            </w:rPr>
            <w:t xml:space="preserve"> Pe baza notificării APM Harghita va lua decizia după caz, cu privire la menţinerea autorizaţiei de mediu nr. </w:t>
          </w:r>
          <w:r w:rsidR="00AE5AB0" w:rsidRPr="00273826">
            <w:rPr>
              <w:rFonts w:ascii="Arial" w:hAnsi="Arial" w:cs="Arial"/>
              <w:sz w:val="26"/>
              <w:szCs w:val="26"/>
            </w:rPr>
            <w:t>110 din 29 august 2012</w:t>
          </w:r>
          <w:r w:rsidR="00AE5AB0" w:rsidRPr="00AE5AB0">
            <w:rPr>
              <w:rFonts w:ascii="Arial" w:hAnsi="Arial" w:cs="Arial"/>
              <w:b/>
              <w:sz w:val="26"/>
              <w:szCs w:val="26"/>
            </w:rPr>
            <w:t xml:space="preserve"> ,</w:t>
          </w:r>
          <w:r w:rsidRPr="00AE5AB0">
            <w:rPr>
              <w:rFonts w:ascii="Arial" w:hAnsi="Arial" w:cs="Arial"/>
              <w:color w:val="000000"/>
              <w:sz w:val="26"/>
              <w:szCs w:val="26"/>
              <w:lang w:val="ro-RO"/>
            </w:rPr>
            <w:t xml:space="preserve">emisă pentru </w:t>
          </w:r>
          <w:r w:rsidR="00273826">
            <w:rPr>
              <w:rFonts w:ascii="Arial" w:hAnsi="Arial" w:cs="Arial"/>
              <w:color w:val="000000"/>
              <w:sz w:val="26"/>
              <w:szCs w:val="26"/>
              <w:lang w:val="ro-RO"/>
            </w:rPr>
            <w:t>Aqua Nova Hargita S.R.L.</w:t>
          </w:r>
          <w:r w:rsidRPr="00AE5AB0">
            <w:rPr>
              <w:rFonts w:ascii="Arial" w:hAnsi="Arial" w:cs="Arial"/>
              <w:color w:val="000000"/>
              <w:sz w:val="26"/>
              <w:szCs w:val="26"/>
              <w:lang w:val="ro-RO"/>
            </w:rPr>
            <w:t xml:space="preserve"> sau la necesitatea revizuirii acesteia, informând titularul despre această decizie</w:t>
          </w:r>
          <w:r w:rsidRPr="00AE5AB0">
            <w:rPr>
              <w:rFonts w:ascii="Arial" w:hAnsi="Arial" w:cs="Arial"/>
              <w:sz w:val="26"/>
              <w:szCs w:val="26"/>
              <w:lang w:val="ro-RO"/>
            </w:rPr>
            <w:t>.</w:t>
          </w:r>
        </w:p>
        <w:p w:rsidR="00753675" w:rsidRPr="00522DB9" w:rsidRDefault="006A7C8F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6A7C8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6A7C8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6A7C8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Start w:id="0" w:name="_GoBack" w:displacedByCustomXml="next"/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6A7C8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bookmarkEnd w:id="0" w:displacedByCustomXml="next"/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-1242786588"/>
            <w:placeholder>
              <w:docPart w:val="3FB6ED70A1DA42DF8121E553B73CEEE6"/>
            </w:placeholder>
          </w:sdtPr>
          <w:sdtEndPr>
            <w:rPr>
              <w:b w:val="0"/>
            </w:rPr>
          </w:sdtEndPr>
          <w:sdtContent>
            <w:p w:rsidR="00273826" w:rsidRPr="00CA4590" w:rsidRDefault="00273826" w:rsidP="00273826">
              <w:pPr>
                <w:spacing w:after="0" w:line="240" w:lineRule="auto"/>
                <w:ind w:left="2880" w:hanging="2455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</w:t>
              </w:r>
            </w:p>
            <w:p w:rsidR="00273826" w:rsidRPr="00CA4590" w:rsidRDefault="00273826" w:rsidP="00273826">
              <w:pPr>
                <w:spacing w:after="0" w:line="360" w:lineRule="auto"/>
                <w:ind w:firstLine="426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DOMOKOS L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hu-HU"/>
                </w:rPr>
                <w:t>ászló József</w:t>
              </w:r>
            </w:p>
            <w:p w:rsidR="00273826" w:rsidRDefault="00273826" w:rsidP="00273826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273826" w:rsidRDefault="00273826" w:rsidP="00273826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273826" w:rsidRDefault="00273826" w:rsidP="00273826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Ş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EF SERVICIU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A.A.A.</w:t>
              </w:r>
            </w:p>
            <w:p w:rsidR="00273826" w:rsidRDefault="00273826" w:rsidP="00273826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Ing. LÁSZLÓ Anna</w:t>
              </w:r>
            </w:p>
            <w:p w:rsidR="00273826" w:rsidRDefault="00273826" w:rsidP="00273826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273826" w:rsidRPr="00C033AF" w:rsidRDefault="00273826" w:rsidP="00273826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273826" w:rsidRDefault="00273826" w:rsidP="00273826">
              <w:pPr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ÎNTOCMIT</w:t>
              </w:r>
            </w:p>
            <w:p w:rsidR="00273826" w:rsidRDefault="00273826" w:rsidP="00273826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Ing. BOTH Enik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hu-HU"/>
                </w:rPr>
                <w:t>ő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71693D" w:rsidRPr="00273826" w:rsidRDefault="006A7C8F" w:rsidP="00273826">
          <w:pPr>
            <w:spacing w:line="360" w:lineRule="auto"/>
            <w:jc w:val="both"/>
            <w:rPr>
              <w:rFonts w:ascii="Arial" w:hAnsi="Arial" w:cs="Arial"/>
              <w:bCs/>
              <w:lang w:val="ro-RO"/>
            </w:rPr>
          </w:pP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522DB9" w:rsidRPr="00447422" w:rsidRDefault="006A7C8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A7C8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6A7C8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A7C8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A7C8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6A7C8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A7C8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7C8F">
      <w:pPr>
        <w:spacing w:after="0" w:line="240" w:lineRule="auto"/>
      </w:pPr>
      <w:r>
        <w:separator/>
      </w:r>
    </w:p>
  </w:endnote>
  <w:endnote w:type="continuationSeparator" w:id="0">
    <w:p w:rsidR="00000000" w:rsidRDefault="006A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6A7C8F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6A7C8F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-1141027734"/>
        </w:sdtPr>
        <w:sdtContent>
          <w:p w:rsidR="006C54E4" w:rsidRPr="006C54E4" w:rsidRDefault="006C54E4" w:rsidP="006C54E4">
            <w:pPr>
              <w:pStyle w:val="Subsol"/>
              <w:pBdr>
                <w:top w:val="single" w:sz="4" w:space="0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54E4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6C54E4" w:rsidRPr="006C54E4" w:rsidRDefault="006C54E4" w:rsidP="006C54E4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r w:rsidRPr="006C54E4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6C54E4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6C54E4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Nr.43, Loc.Miercurea-Ciuc, Cod 530211,</w:t>
            </w:r>
          </w:p>
          <w:p w:rsidR="006C54E4" w:rsidRPr="006C54E4" w:rsidRDefault="006C54E4" w:rsidP="006C54E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4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E-mail:office@apmhr.anpm.ro, Tel: 0266-371313, Fax:0266-310041</w:t>
            </w:r>
          </w:p>
        </w:sdtContent>
      </w:sdt>
      <w:p w:rsidR="00B72680" w:rsidRPr="00C44321" w:rsidRDefault="006A7C8F" w:rsidP="006C54E4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2075845797"/>
        </w:sdtPr>
        <w:sdtContent>
          <w:p w:rsidR="006C54E4" w:rsidRPr="006C54E4" w:rsidRDefault="006C54E4" w:rsidP="006C54E4">
            <w:pPr>
              <w:pStyle w:val="Subsol"/>
              <w:pBdr>
                <w:top w:val="single" w:sz="4" w:space="0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54E4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6C54E4" w:rsidRPr="006C54E4" w:rsidRDefault="006C54E4" w:rsidP="006C54E4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r w:rsidRPr="006C54E4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6C54E4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6C54E4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Nr.43, Loc.Miercurea-Ciuc, Cod 530211,</w:t>
            </w:r>
          </w:p>
          <w:p w:rsidR="006C54E4" w:rsidRPr="006C54E4" w:rsidRDefault="006C54E4" w:rsidP="006C54E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E4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E-mail:office@apmhr.anpm.ro, Tel: 0266-371313, Fax:0266-310041</w:t>
            </w:r>
          </w:p>
        </w:sdtContent>
      </w:sdt>
      <w:p w:rsidR="00B72680" w:rsidRPr="00992A14" w:rsidRDefault="006A7C8F" w:rsidP="006C54E4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7C8F">
      <w:pPr>
        <w:spacing w:after="0" w:line="240" w:lineRule="auto"/>
      </w:pPr>
      <w:r>
        <w:separator/>
      </w:r>
    </w:p>
  </w:footnote>
  <w:footnote w:type="continuationSeparator" w:id="0">
    <w:p w:rsidR="00000000" w:rsidRDefault="006A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6A7C8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6A7C8F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6A7C8F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8546712" r:id="rId2"/>
      </w:pict>
    </w: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6A7C8F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A7C8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A7C8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A7C8F" w:rsidP="006C54E4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6C54E4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6A7C8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044D"/>
    <w:multiLevelType w:val="hybridMultilevel"/>
    <w:tmpl w:val="1C7AD22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Y1uHR/5vfFGwIiPHFgy8lDOS1JI=" w:salt="RdNc5K4Cz23PlB2Vicdz+Q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54E4"/>
    <w:rsid w:val="00243CF8"/>
    <w:rsid w:val="00273826"/>
    <w:rsid w:val="006A7C8F"/>
    <w:rsid w:val="006C54E4"/>
    <w:rsid w:val="009853E6"/>
    <w:rsid w:val="00AE5AB0"/>
    <w:rsid w:val="00E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EF48B9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ln2lnk1">
    <w:name w:val="ln2lnk1"/>
    <w:basedOn w:val="Fontdeparagrafimplicit"/>
    <w:rsid w:val="00EF48B9"/>
    <w:rPr>
      <w:sz w:val="18"/>
      <w:szCs w:val="18"/>
      <w:u w:val="single"/>
    </w:rPr>
  </w:style>
  <w:style w:type="paragraph" w:styleId="Frspaiere">
    <w:name w:val="No Spacing"/>
    <w:uiPriority w:val="1"/>
    <w:qFormat/>
    <w:rsid w:val="00EF48B9"/>
    <w:pPr>
      <w:suppressAutoHyphens/>
    </w:pPr>
    <w:rPr>
      <w:rFonts w:cs="Calibri"/>
      <w:sz w:val="22"/>
      <w:szCs w:val="22"/>
      <w:lang w:val="en-US" w:eastAsia="ar-SA"/>
    </w:rPr>
  </w:style>
  <w:style w:type="paragraph" w:customStyle="1" w:styleId="Standard">
    <w:name w:val="Standard"/>
    <w:rsid w:val="00AE5AB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8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EF48B9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ln2lnk1">
    <w:name w:val="ln2lnk1"/>
    <w:basedOn w:val="Fontdeparagrafimplicit"/>
    <w:rsid w:val="00EF48B9"/>
    <w:rPr>
      <w:sz w:val="18"/>
      <w:szCs w:val="18"/>
      <w:u w:val="single"/>
    </w:rPr>
  </w:style>
  <w:style w:type="paragraph" w:styleId="Frspaiere">
    <w:name w:val="No Spacing"/>
    <w:uiPriority w:val="1"/>
    <w:qFormat/>
    <w:rsid w:val="00EF48B9"/>
    <w:pPr>
      <w:suppressAutoHyphens/>
    </w:pPr>
    <w:rPr>
      <w:rFonts w:cs="Calibri"/>
      <w:sz w:val="22"/>
      <w:szCs w:val="22"/>
      <w:lang w:val="en-US" w:eastAsia="ar-SA"/>
    </w:rPr>
  </w:style>
  <w:style w:type="paragraph" w:customStyle="1" w:styleId="Standard">
    <w:name w:val="Standard"/>
    <w:rsid w:val="00AE5AB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8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3FB6ED70A1DA42DF8121E553B73C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DD616-E417-4677-90B3-D8C7E7AB1C07}"/>
      </w:docPartPr>
      <w:docPartBody>
        <w:p w:rsidR="00000000" w:rsidRDefault="0025539C" w:rsidP="0025539C">
          <w:pPr>
            <w:pStyle w:val="3FB6ED70A1DA42DF8121E553B73CEEE6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5539C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25539C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3FB6ED70A1DA42DF8121E553B73CEEE6">
    <w:name w:val="3FB6ED70A1DA42DF8121E553B73CEEE6"/>
    <w:rsid w:val="0025539C"/>
    <w:rPr>
      <w:lang w:val="ro-RO" w:eastAsia="ro-R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179de8ea-6934-44d1-8528-f38a6d5728b2","Numar":null,"Data":null,"NumarActReglementareInitial":null,"DataActReglementareInitial":null,"DataInceput":"2017-10-03T00:00:00","DataSfarsit":null,"Durata":null,"PunctLucruId":292740.0,"TipActId":4.0,"NumarCerere":null,"DataCerere":null,"NumarCerereScriptic":"7565","DataCerereScriptic":"2017-09-05T00:00:00","CodFiscal":null,"SordId":"(F862A707-BA93-E8D3-690E-FD7AA721120F)","SablonSordId":"(8B66777B-56B9-65A9-2773-1FA4A6BC21FB)","DosarSordId":"4448509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394, Praid 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851D42C7-80E4-454F-B10F-54757BBFAD30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51279AFB-3C41-4435-B75C-AB2292DA862A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BDAC5336-BA13-42C7-92B8-E11A67DA5B6F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E3A7D544-EA0C-49FC-821E-71E0F8D0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1312</Words>
  <Characters>7613</Characters>
  <Application>Microsoft Office Word</Application>
  <DocSecurity>8</DocSecurity>
  <Lines>63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8908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Both Eniko</cp:lastModifiedBy>
  <cp:revision>7</cp:revision>
  <cp:lastPrinted>2014-04-25T12:16:00Z</cp:lastPrinted>
  <dcterms:created xsi:type="dcterms:W3CDTF">2015-10-26T07:49:00Z</dcterms:created>
  <dcterms:modified xsi:type="dcterms:W3CDTF">2017-10-03T11:39:00Z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Praid-Apa-canalizare-Ocna de Sus-4368103</vt:lpwstr>
  </property>
  <property fmtid="{D5CDD505-2E9C-101B-9397-08002B2CF9AE}" pid="5" name="SordId">
    <vt:lpwstr>(F862A707-BA93-E8D3-690E-FD7AA721120F)</vt:lpwstr>
  </property>
  <property fmtid="{D5CDD505-2E9C-101B-9397-08002B2CF9AE}" pid="6" name="VersiuneDocument">
    <vt:lpwstr>3</vt:lpwstr>
  </property>
  <property fmtid="{D5CDD505-2E9C-101B-9397-08002B2CF9AE}" pid="7" name="RuntimeGuid">
    <vt:lpwstr>1565fd56-31cd-4119-bf36-9df2d0e95a4b</vt:lpwstr>
  </property>
  <property fmtid="{D5CDD505-2E9C-101B-9397-08002B2CF9AE}" pid="8" name="PunctLucruId">
    <vt:lpwstr>292740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4448509</vt:lpwstr>
  </property>
  <property fmtid="{D5CDD505-2E9C-101B-9397-08002B2CF9AE}" pid="11" name="DosarCerereSordId">
    <vt:lpwstr>4383081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179de8ea-6934-44d1-8528-f38a6d5728b2</vt:lpwstr>
  </property>
  <property fmtid="{D5CDD505-2E9C-101B-9397-08002B2CF9AE}" pid="16" name="CommitRoles">
    <vt:lpwstr>false</vt:lpwstr>
  </property>
</Properties>
</file>