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D5262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5262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5262A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5262A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6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i w:val="0"/>
              <w:lang w:val="ro-RO"/>
            </w:rPr>
            <w:t>07.06.2017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bookmarkStart w:id="0" w:name="_GoBack" w:displacedByCustomXml="prev"/>
        <w:p w:rsidR="00AC0360" w:rsidRPr="00AC0360" w:rsidRDefault="00D5262A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  <w:bookmarkEnd w:id="0" w:displacedByCustomXml="next"/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D5262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5262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5262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5262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0431E9">
            <w:rPr>
              <w:rFonts w:ascii="Arial" w:hAnsi="Arial" w:cs="Arial"/>
              <w:b/>
              <w:sz w:val="24"/>
              <w:szCs w:val="24"/>
              <w:lang w:val="ro-RO"/>
            </w:rPr>
            <w:t>COMUNA SIMONESTI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0431E9">
            <w:rPr>
              <w:rFonts w:ascii="Arial" w:hAnsi="Arial" w:cs="Arial"/>
              <w:sz w:val="24"/>
              <w:szCs w:val="24"/>
              <w:lang w:val="ro-RO"/>
            </w:rPr>
            <w:t>Str. MORII, Nr. 249, simonesti,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F81867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0431E9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0431E9">
            <w:rPr>
              <w:rFonts w:ascii="Arial" w:hAnsi="Arial" w:cs="Arial"/>
              <w:sz w:val="24"/>
              <w:szCs w:val="24"/>
              <w:lang w:val="ro-RO"/>
            </w:rPr>
            <w:t>6516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8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431E9">
            <w:rPr>
              <w:rFonts w:ascii="Arial" w:hAnsi="Arial" w:cs="Arial"/>
              <w:spacing w:val="-6"/>
              <w:sz w:val="24"/>
              <w:szCs w:val="24"/>
              <w:lang w:val="ro-RO"/>
            </w:rPr>
            <w:t>10.08.2016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5262A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F81867" w:rsidRDefault="00D5262A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D5262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F81867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F81867" w:rsidRPr="00F81867">
            <w:rPr>
              <w:rFonts w:ascii="Arial" w:hAnsi="Arial" w:cs="Arial"/>
              <w:b/>
              <w:sz w:val="24"/>
              <w:szCs w:val="24"/>
              <w:lang w:val="ro-RO"/>
            </w:rPr>
            <w:t>07.06.2017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F81867" w:rsidRPr="00F81867">
            <w:rPr>
              <w:rFonts w:ascii="Arial" w:hAnsi="Arial" w:cs="Arial"/>
              <w:b/>
              <w:sz w:val="24"/>
              <w:szCs w:val="24"/>
              <w:lang w:val="ro-RO"/>
            </w:rPr>
            <w:t>„Extindere conductă de apă potabilă în comuna Şimoneşti, sat Rugăneşti-sat Chedia Mare</w:t>
          </w:r>
          <w:r w:rsidR="00F81867" w:rsidRPr="00F81867">
            <w:rPr>
              <w:rFonts w:ascii="Arial" w:hAnsi="Arial" w:cs="Arial"/>
              <w:b/>
              <w:sz w:val="24"/>
              <w:szCs w:val="24"/>
              <w:lang w:val="hu-HU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F81867">
            <w:rPr>
              <w:rFonts w:ascii="Arial" w:hAnsi="Arial" w:cs="Arial"/>
              <w:sz w:val="24"/>
              <w:szCs w:val="24"/>
              <w:lang w:val="ro-RO"/>
            </w:rPr>
            <w:t xml:space="preserve">com. Șimonești, satele Rugănești, Chedia Mare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5262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A66CA" w:rsidRPr="00522DB9" w:rsidRDefault="00D5262A" w:rsidP="007A66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7A66CA"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A66CA" w:rsidRDefault="007A66CA" w:rsidP="007A66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>
            <w:rPr>
              <w:rFonts w:ascii="Arial" w:hAnsi="Arial" w:cs="Arial"/>
              <w:sz w:val="24"/>
              <w:szCs w:val="24"/>
            </w:rPr>
            <w:t xml:space="preserve">II, </w:t>
          </w:r>
          <w:r w:rsidRPr="00522DB9">
            <w:rPr>
              <w:rFonts w:ascii="Arial" w:hAnsi="Arial" w:cs="Arial"/>
              <w:sz w:val="24"/>
              <w:szCs w:val="24"/>
            </w:rPr>
            <w:t>pct.</w:t>
          </w:r>
          <w:r>
            <w:rPr>
              <w:rFonts w:ascii="Arial" w:hAnsi="Arial" w:cs="Arial"/>
              <w:sz w:val="24"/>
              <w:szCs w:val="24"/>
            </w:rPr>
            <w:t>13 lit a coroborat cu pct.10 lit.b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A66CA" w:rsidRPr="00522DB9" w:rsidRDefault="007A66CA" w:rsidP="007A66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b)Caracteristicile proiectului:</w:t>
          </w:r>
        </w:p>
        <w:p w:rsidR="007A66CA" w:rsidRPr="00246151" w:rsidRDefault="007A66CA" w:rsidP="007A66CA">
          <w:pPr>
            <w:pStyle w:val="Corptext"/>
            <w:ind w:right="-900"/>
            <w:rPr>
              <w:rFonts w:cs="Arial"/>
              <w:b/>
              <w:bCs/>
              <w:lang w:val="fr-FR"/>
            </w:rPr>
          </w:pPr>
          <w:r>
            <w:rPr>
              <w:rFonts w:cs="Arial"/>
              <w:b/>
              <w:bCs/>
              <w:lang w:val="fr-FR"/>
            </w:rPr>
            <w:t xml:space="preserve"> </w:t>
          </w:r>
          <w:r w:rsidRPr="00246151">
            <w:rPr>
              <w:rFonts w:cs="Arial"/>
              <w:b/>
              <w:bCs/>
              <w:lang w:val="fr-FR"/>
            </w:rPr>
            <w:t xml:space="preserve">1.a. </w:t>
          </w:r>
          <w:r w:rsidRPr="00246151">
            <w:rPr>
              <w:rFonts w:cs="Arial"/>
              <w:b/>
            </w:rPr>
            <w:t>Mărimea proiectului:</w:t>
          </w:r>
        </w:p>
        <w:p w:rsidR="007A66CA" w:rsidRPr="00B03E25" w:rsidRDefault="007A66CA" w:rsidP="007A66CA">
          <w:pPr>
            <w:pStyle w:val="Text"/>
            <w:ind w:firstLine="708"/>
            <w:rPr>
              <w:rFonts w:cs="Arial"/>
              <w:i/>
              <w:szCs w:val="24"/>
              <w:lang w:val="ro-RO"/>
            </w:rPr>
          </w:pPr>
          <w:r w:rsidRPr="00B03E25">
            <w:rPr>
              <w:rFonts w:cs="Arial"/>
              <w:i/>
              <w:szCs w:val="24"/>
              <w:lang w:val="ro-RO"/>
            </w:rPr>
            <w:t>Proiectul prevede execuția următoarelor lucrări:</w:t>
          </w:r>
        </w:p>
        <w:p w:rsidR="007A66CA" w:rsidRPr="00B03E25" w:rsidRDefault="007A66CA" w:rsidP="007A66CA">
          <w:pPr>
            <w:pStyle w:val="Text"/>
            <w:ind w:firstLine="720"/>
            <w:rPr>
              <w:rFonts w:cs="Arial"/>
              <w:i/>
              <w:szCs w:val="24"/>
              <w:lang w:val="ro-RO"/>
            </w:rPr>
          </w:pPr>
          <w:r w:rsidRPr="00B03E25">
            <w:rPr>
              <w:rFonts w:cs="Arial"/>
              <w:i/>
              <w:szCs w:val="24"/>
              <w:lang w:val="ro-RO"/>
            </w:rPr>
            <w:t>-extinderea rețelei de alimentare cu apă în vederea alimentării cu apă a două corpuri de clădire existente în  zona lacului Rugănești, pe o lungime de L=1.142 m, executată din tuburi PE 100 Dn 63 mm</w:t>
          </w:r>
        </w:p>
        <w:p w:rsidR="007A66CA" w:rsidRPr="00B03E25" w:rsidRDefault="007A66CA" w:rsidP="007A66CA">
          <w:pPr>
            <w:pStyle w:val="Text"/>
            <w:ind w:firstLine="720"/>
            <w:rPr>
              <w:rFonts w:cs="Arial"/>
              <w:i/>
              <w:szCs w:val="24"/>
              <w:lang w:val="ro-RO"/>
            </w:rPr>
          </w:pPr>
          <w:r w:rsidRPr="00B03E25">
            <w:rPr>
              <w:rFonts w:cs="Arial"/>
              <w:i/>
              <w:szCs w:val="24"/>
              <w:lang w:val="ro-RO"/>
            </w:rPr>
            <w:t>-execuția a 5 cămine de vizitare</w:t>
          </w:r>
        </w:p>
        <w:p w:rsidR="007A66CA" w:rsidRPr="00B03E25" w:rsidRDefault="007A66CA" w:rsidP="007A66CA">
          <w:pPr>
            <w:pStyle w:val="Text"/>
            <w:ind w:firstLine="720"/>
            <w:rPr>
              <w:rFonts w:cs="Arial"/>
              <w:i/>
              <w:szCs w:val="24"/>
              <w:lang w:val="ro-RO"/>
            </w:rPr>
          </w:pPr>
          <w:r w:rsidRPr="00B03E25">
            <w:rPr>
              <w:rFonts w:cs="Arial"/>
              <w:i/>
              <w:szCs w:val="24"/>
              <w:lang w:val="ro-RO"/>
            </w:rPr>
            <w:t>-execuția a două branșamente</w:t>
          </w:r>
        </w:p>
        <w:p w:rsidR="007A66CA" w:rsidRPr="00B03E25" w:rsidRDefault="007A66CA" w:rsidP="007A66CA">
          <w:pPr>
            <w:pStyle w:val="Text"/>
            <w:ind w:firstLine="720"/>
            <w:rPr>
              <w:rFonts w:cs="Arial"/>
              <w:i/>
              <w:szCs w:val="24"/>
              <w:lang w:val="ro-RO"/>
            </w:rPr>
          </w:pPr>
          <w:r w:rsidRPr="00B03E25">
            <w:rPr>
              <w:rFonts w:cs="Arial"/>
              <w:i/>
              <w:szCs w:val="24"/>
              <w:lang w:val="ro-RO"/>
            </w:rPr>
            <w:t>-subtraversarea unui drum comunal în două secțiuni</w:t>
          </w:r>
        </w:p>
        <w:p w:rsidR="00B03E25" w:rsidRPr="00B03E25" w:rsidRDefault="007A66CA" w:rsidP="00B03E25">
          <w:pPr>
            <w:pStyle w:val="Text"/>
            <w:ind w:firstLine="720"/>
            <w:rPr>
              <w:rFonts w:cs="Arial"/>
            </w:rPr>
          </w:pPr>
          <w:r w:rsidRPr="00B03E25">
            <w:rPr>
              <w:rFonts w:cs="Arial"/>
              <w:i/>
              <w:szCs w:val="24"/>
              <w:lang w:val="ro-RO"/>
            </w:rPr>
            <w:t>Alimentarea cu apă pentru investiția proiectată se va realiza din rețeaua de alimentare cu apă a localității Rugănești</w:t>
          </w:r>
        </w:p>
        <w:p w:rsidR="007A66CA" w:rsidRPr="004B282E" w:rsidRDefault="00D5262A" w:rsidP="007A66CA">
          <w:pPr>
            <w:pStyle w:val="Corptext"/>
            <w:ind w:right="51" w:firstLine="357"/>
            <w:rPr>
              <w:rFonts w:cs="Arial"/>
            </w:rPr>
          </w:pPr>
          <w:r w:rsidRPr="00522DB9">
            <w:rPr>
              <w:rFonts w:cs="Arial"/>
            </w:rPr>
            <w:t xml:space="preserve">   </w:t>
          </w:r>
          <w:r w:rsidR="007A66CA" w:rsidRPr="004B282E">
            <w:rPr>
              <w:rFonts w:cs="Arial"/>
            </w:rPr>
            <w:t>b. Cumularea cu alte proiecte:</w:t>
          </w:r>
        </w:p>
        <w:p w:rsidR="007A66CA" w:rsidRDefault="007A66CA" w:rsidP="007A66CA">
          <w:pPr>
            <w:pStyle w:val="Corptext"/>
            <w:ind w:right="51" w:firstLine="357"/>
            <w:rPr>
              <w:rFonts w:cs="Arial"/>
              <w:i/>
            </w:rPr>
          </w:pPr>
          <w:r>
            <w:rPr>
              <w:rFonts w:cs="Arial"/>
              <w:i/>
            </w:rPr>
            <w:t>-Nu este cazul</w:t>
          </w:r>
        </w:p>
        <w:p w:rsidR="007A66CA" w:rsidRDefault="007A66CA" w:rsidP="007A66CA">
          <w:pPr>
            <w:pStyle w:val="Corptext"/>
            <w:ind w:right="51" w:firstLine="426"/>
            <w:rPr>
              <w:rFonts w:cs="Arial"/>
            </w:rPr>
          </w:pPr>
          <w:r w:rsidRPr="004B282E">
            <w:rPr>
              <w:rFonts w:cs="Arial"/>
            </w:rPr>
            <w:t>c. Utilizarea resurselor naturale:</w:t>
          </w:r>
        </w:p>
        <w:p w:rsidR="007A66CA" w:rsidRPr="001E6155" w:rsidRDefault="007A66CA" w:rsidP="007A66CA">
          <w:pPr>
            <w:pStyle w:val="Corptext"/>
            <w:ind w:right="51"/>
          </w:pPr>
          <w:r w:rsidRPr="004B282E">
            <w:rPr>
              <w:rFonts w:cs="Arial"/>
            </w:rPr>
            <w:lastRenderedPageBreak/>
            <w:t xml:space="preserve"> </w:t>
          </w:r>
          <w:r>
            <w:rPr>
              <w:rFonts w:cs="Arial"/>
            </w:rPr>
            <w:t>-</w:t>
          </w:r>
          <w:r w:rsidR="00B03E25">
            <w:rPr>
              <w:rFonts w:cs="Arial"/>
            </w:rPr>
            <w:t>Umpluturile se vor executa cu material locale, respective pământurile rezultate din lucrările de săpătură</w:t>
          </w:r>
        </w:p>
        <w:p w:rsidR="007A66CA" w:rsidRPr="004B282E" w:rsidRDefault="007A66CA" w:rsidP="007A66CA">
          <w:pPr>
            <w:pStyle w:val="Corptext"/>
            <w:ind w:left="357" w:right="51" w:firstLine="363"/>
            <w:rPr>
              <w:rFonts w:cs="Arial"/>
            </w:rPr>
          </w:pPr>
          <w:r w:rsidRPr="004B282E">
            <w:rPr>
              <w:rFonts w:cs="Arial"/>
            </w:rPr>
            <w:t>d. Producţia de deşeuri: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</w:rPr>
          </w:pPr>
          <w:r w:rsidRPr="004B282E">
            <w:rPr>
              <w:rFonts w:cs="Arial"/>
              <w:i/>
            </w:rPr>
            <w:t>- Deşeurile de construcţii vor fi transportate</w:t>
          </w:r>
          <w:r>
            <w:rPr>
              <w:rFonts w:cs="Arial"/>
              <w:i/>
            </w:rPr>
            <w:t xml:space="preserve"> </w:t>
          </w:r>
          <w:r w:rsidRPr="004B282E">
            <w:rPr>
              <w:rFonts w:cs="Arial"/>
              <w:i/>
            </w:rPr>
            <w:t>de operatori economici autorizate</w:t>
          </w:r>
          <w:r w:rsidRPr="004B282E">
            <w:rPr>
              <w:rFonts w:cs="Arial"/>
            </w:rPr>
            <w:t>.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  <w:i/>
            </w:rPr>
            <w:t>- Deşeurile municipale amestecate vor fi transportate de operatorul economic autorizat în zonă.</w:t>
          </w:r>
        </w:p>
        <w:p w:rsidR="007A66CA" w:rsidRDefault="007A66CA" w:rsidP="007A66CA">
          <w:pPr>
            <w:pStyle w:val="Corptext"/>
            <w:ind w:right="51" w:firstLine="720"/>
            <w:rPr>
              <w:rFonts w:cs="Arial"/>
            </w:rPr>
          </w:pP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</w:rPr>
          </w:pPr>
          <w:r w:rsidRPr="004B282E">
            <w:rPr>
              <w:rFonts w:cs="Arial"/>
            </w:rPr>
            <w:t>e. Emisii poluante, inclusiv zgomotul şi alte surse de disconfort:</w:t>
          </w: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 xml:space="preserve">-emisii în aer- în faza de construire vor fi emisii de pulberi rezultate în urma manipulării materialelor de construcţii, emisii de gaze de eşapament, care sunt doar temporare </w:t>
          </w:r>
        </w:p>
        <w:p w:rsidR="007A66CA" w:rsidRPr="004B282E" w:rsidRDefault="007A66CA" w:rsidP="007A66CA">
          <w:pPr>
            <w:pStyle w:val="Indentcorptext"/>
            <w:ind w:firstLine="360"/>
            <w:rPr>
              <w:rFonts w:ascii="Arial" w:hAnsi="Arial" w:cs="Arial"/>
              <w:sz w:val="24"/>
              <w:szCs w:val="24"/>
            </w:rPr>
          </w:pP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>-emisii</w:t>
          </w:r>
          <w:r w:rsidR="00B03E25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în apă:- apele uzate menajere vor fi colectate în bazine vidanjabile etanșe, iar apele uzate vor fi vidanjate și transportate  de către operatori economici autorizate la stația de epurare de la Cristuru-Secuiesc.</w:t>
          </w: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 xml:space="preserve">-emisii în sol:- prin lucrările proiectate se va evita infiltraţiile de ape uzate menajere în sol şi subsol. </w:t>
          </w: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>-zgomot:-generat de utilaje de construcţii (excavare) se vor resimţi pe perioade scurte de timp, execuţia lucrărilor se vor efectua numai în timpul zilei.</w:t>
          </w:r>
        </w:p>
        <w:p w:rsidR="007A66CA" w:rsidRDefault="007A66CA" w:rsidP="007A66CA">
          <w:pPr>
            <w:pStyle w:val="Corptext"/>
            <w:ind w:right="51" w:firstLine="720"/>
            <w:rPr>
              <w:rFonts w:cs="Arial"/>
            </w:rPr>
          </w:pP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</w:rPr>
          </w:pPr>
          <w:r w:rsidRPr="004B282E">
            <w:rPr>
              <w:rFonts w:cs="Arial"/>
            </w:rPr>
            <w:t>f. Riscul de accident, ţinându-se seama în special de  substanţele şi de tehnologie utilizate:</w:t>
          </w:r>
          <w:r w:rsidRPr="004B282E">
            <w:rPr>
              <w:rFonts w:cs="Arial"/>
              <w:i/>
            </w:rPr>
            <w:t xml:space="preserve"> </w:t>
          </w:r>
        </w:p>
        <w:p w:rsidR="007A66CA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  <w:i/>
              <w:lang w:val="fr-FR"/>
            </w:rPr>
            <w:t>-prin punerea în funcţiune a obiectivului aferent proiectului nu vor fi  utilizate substanţe/preparate  periculoase  care ar putea genera fenomene de accidente</w:t>
          </w:r>
          <w:r w:rsidRPr="004B282E">
            <w:rPr>
              <w:rFonts w:cs="Arial"/>
              <w:i/>
            </w:rPr>
            <w:t>.</w:t>
          </w:r>
        </w:p>
        <w:p w:rsidR="007A66CA" w:rsidRPr="001E6155" w:rsidRDefault="007A66CA" w:rsidP="007A66CA">
          <w:pPr>
            <w:pStyle w:val="Default"/>
          </w:pPr>
        </w:p>
        <w:p w:rsidR="007A66CA" w:rsidRDefault="007A66CA" w:rsidP="007A66CA">
          <w:pPr>
            <w:pStyle w:val="Corptext"/>
            <w:ind w:left="357" w:right="51"/>
            <w:rPr>
              <w:rFonts w:cs="Arial"/>
            </w:rPr>
          </w:pPr>
          <w:r w:rsidRPr="004B282E">
            <w:rPr>
              <w:rFonts w:cs="Arial"/>
            </w:rPr>
            <w:tab/>
          </w:r>
          <w:r w:rsidRPr="004B282E">
            <w:rPr>
              <w:rFonts w:cs="Arial"/>
              <w:b/>
            </w:rPr>
            <w:t>2</w:t>
          </w:r>
          <w:r w:rsidRPr="004B282E">
            <w:rPr>
              <w:rFonts w:cs="Arial"/>
            </w:rPr>
            <w:t xml:space="preserve">. </w:t>
          </w:r>
          <w:r w:rsidRPr="004B282E">
            <w:rPr>
              <w:rFonts w:cs="Arial"/>
              <w:b/>
              <w:bCs/>
              <w:lang w:val="fr-FR"/>
            </w:rPr>
            <w:t>Localizarea proiectului</w:t>
          </w:r>
          <w:r w:rsidRPr="004B282E">
            <w:rPr>
              <w:rFonts w:cs="Arial"/>
            </w:rPr>
            <w:t xml:space="preserve">: </w:t>
          </w:r>
        </w:p>
        <w:p w:rsidR="007A66CA" w:rsidRPr="00F272DE" w:rsidRDefault="007A66CA" w:rsidP="007A66CA">
          <w:pPr>
            <w:pStyle w:val="Default"/>
          </w:pPr>
        </w:p>
        <w:p w:rsidR="007A66CA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  <w:bCs/>
            </w:rPr>
            <w:t>2</w:t>
          </w:r>
          <w:r w:rsidRPr="004B282E">
            <w:rPr>
              <w:rFonts w:cs="Arial"/>
            </w:rPr>
            <w:t>.1.utilizarea existentă a terenului:</w:t>
          </w:r>
          <w:r w:rsidRPr="004B282E">
            <w:rPr>
              <w:rFonts w:cs="Arial"/>
              <w:i/>
            </w:rPr>
            <w:t>- Terenul se află în intravilanul localităţi</w:t>
          </w:r>
          <w:r>
            <w:rPr>
              <w:rFonts w:cs="Arial"/>
              <w:i/>
            </w:rPr>
            <w:t>i</w:t>
          </w:r>
          <w:r w:rsidRPr="004B282E">
            <w:rPr>
              <w:rFonts w:cs="Arial"/>
              <w:i/>
            </w:rPr>
            <w:t xml:space="preserve"> </w:t>
          </w:r>
          <w:r w:rsidR="00D5262A">
            <w:rPr>
              <w:rFonts w:cs="Arial"/>
              <w:i/>
              <w:lang w:val="ro-RO"/>
            </w:rPr>
            <w:t>Șimonești</w:t>
          </w:r>
          <w:r>
            <w:rPr>
              <w:rFonts w:cs="Arial"/>
              <w:i/>
            </w:rPr>
            <w:t xml:space="preserve"> în domeniul public</w:t>
          </w:r>
          <w:r w:rsidRPr="004B282E">
            <w:rPr>
              <w:rFonts w:cs="Arial"/>
              <w:i/>
            </w:rPr>
            <w:t>,  conform Certificatului de  Urbanism nr.</w:t>
          </w:r>
          <w:r w:rsidR="00D5262A">
            <w:rPr>
              <w:rFonts w:cs="Arial"/>
              <w:i/>
            </w:rPr>
            <w:t>198</w:t>
          </w:r>
          <w:r w:rsidRPr="004B282E">
            <w:rPr>
              <w:rFonts w:cs="Arial"/>
              <w:i/>
            </w:rPr>
            <w:t>/</w:t>
          </w:r>
          <w:r w:rsidR="00D5262A">
            <w:rPr>
              <w:rFonts w:cs="Arial"/>
              <w:i/>
            </w:rPr>
            <w:t>28</w:t>
          </w:r>
          <w:r w:rsidRPr="004B282E">
            <w:rPr>
              <w:rFonts w:cs="Arial"/>
              <w:i/>
            </w:rPr>
            <w:t>.</w:t>
          </w:r>
          <w:r w:rsidR="00D5262A">
            <w:rPr>
              <w:rFonts w:cs="Arial"/>
              <w:i/>
            </w:rPr>
            <w:t>12</w:t>
          </w:r>
          <w:r w:rsidRPr="004B282E">
            <w:rPr>
              <w:rFonts w:cs="Arial"/>
              <w:i/>
            </w:rPr>
            <w:t>.201</w:t>
          </w:r>
          <w:r w:rsidR="00D5262A">
            <w:rPr>
              <w:rFonts w:cs="Arial"/>
              <w:i/>
            </w:rPr>
            <w:t>5</w:t>
          </w:r>
          <w:r w:rsidRPr="004B282E">
            <w:rPr>
              <w:rFonts w:cs="Arial"/>
              <w:i/>
            </w:rPr>
            <w:t xml:space="preserve"> emis de </w:t>
          </w:r>
          <w:r>
            <w:rPr>
              <w:rFonts w:cs="Arial"/>
              <w:i/>
            </w:rPr>
            <w:t>Co</w:t>
          </w:r>
          <w:r w:rsidR="00D5262A">
            <w:rPr>
              <w:rFonts w:cs="Arial"/>
              <w:i/>
            </w:rPr>
            <w:t>nsiliul Județean Harghita</w:t>
          </w:r>
          <w:r w:rsidRPr="004B282E">
            <w:rPr>
              <w:rFonts w:cs="Arial"/>
              <w:i/>
            </w:rPr>
            <w:t>.</w:t>
          </w:r>
        </w:p>
        <w:p w:rsidR="007A66CA" w:rsidRPr="00F272DE" w:rsidRDefault="007A66CA" w:rsidP="007A66CA">
          <w:pPr>
            <w:pStyle w:val="Default"/>
          </w:pPr>
        </w:p>
        <w:p w:rsidR="007A66CA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</w:rPr>
            <w:t>2.2.relativa abundenţă a resurselor naturale din zonă, calitatea şi capacitatea regenerativă a acestora:nu este cazul.</w:t>
          </w:r>
          <w:r w:rsidRPr="004B282E">
            <w:rPr>
              <w:rFonts w:cs="Arial"/>
              <w:i/>
            </w:rPr>
            <w:t xml:space="preserve"> </w:t>
          </w:r>
        </w:p>
        <w:p w:rsidR="007A66CA" w:rsidRPr="00F272DE" w:rsidRDefault="007A66CA" w:rsidP="007A66CA">
          <w:pPr>
            <w:pStyle w:val="Default"/>
          </w:pP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</w:rPr>
          </w:pPr>
          <w:r w:rsidRPr="004B282E">
            <w:rPr>
              <w:rFonts w:cs="Arial"/>
            </w:rPr>
            <w:t>2.3.capacitatea de absorbţie a mediului: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  <w:i/>
            </w:rPr>
            <w:t xml:space="preserve">a. </w:t>
          </w:r>
          <w:r w:rsidRPr="004B282E">
            <w:rPr>
              <w:rFonts w:cs="Arial"/>
            </w:rPr>
            <w:t>zone</w:t>
          </w:r>
          <w:r w:rsidRPr="004B282E">
            <w:rPr>
              <w:rFonts w:cs="Arial"/>
              <w:i/>
            </w:rPr>
            <w:t xml:space="preserve"> </w:t>
          </w:r>
          <w:r w:rsidRPr="004B282E">
            <w:rPr>
              <w:rFonts w:cs="Arial"/>
            </w:rPr>
            <w:t>umede</w:t>
          </w:r>
          <w:r w:rsidRPr="004B282E">
            <w:rPr>
              <w:rFonts w:cs="Arial"/>
              <w:i/>
            </w:rPr>
            <w:t>: nu este cazul,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  <w:i/>
            </w:rPr>
            <w:t xml:space="preserve">b. </w:t>
          </w:r>
          <w:r w:rsidRPr="004B282E">
            <w:rPr>
              <w:rFonts w:cs="Arial"/>
            </w:rPr>
            <w:t>zone</w:t>
          </w:r>
          <w:r w:rsidRPr="004B282E">
            <w:rPr>
              <w:rFonts w:cs="Arial"/>
              <w:i/>
            </w:rPr>
            <w:t xml:space="preserve"> </w:t>
          </w:r>
          <w:r w:rsidRPr="004B282E">
            <w:rPr>
              <w:rFonts w:cs="Arial"/>
            </w:rPr>
            <w:t>costiere</w:t>
          </w:r>
          <w:r w:rsidRPr="004B282E">
            <w:rPr>
              <w:rFonts w:cs="Arial"/>
              <w:i/>
            </w:rPr>
            <w:t>: nu este cazul,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</w:rPr>
          </w:pPr>
          <w:r w:rsidRPr="004B282E">
            <w:rPr>
              <w:rFonts w:cs="Arial"/>
              <w:i/>
            </w:rPr>
            <w:t xml:space="preserve">c. </w:t>
          </w:r>
          <w:r w:rsidRPr="004B282E">
            <w:rPr>
              <w:rFonts w:cs="Arial"/>
            </w:rPr>
            <w:t>zone</w:t>
          </w:r>
          <w:r w:rsidRPr="004B282E">
            <w:rPr>
              <w:rFonts w:cs="Arial"/>
              <w:i/>
            </w:rPr>
            <w:t xml:space="preserve"> </w:t>
          </w:r>
          <w:r w:rsidRPr="004B282E">
            <w:rPr>
              <w:rFonts w:cs="Arial"/>
            </w:rPr>
            <w:t>montane</w:t>
          </w:r>
          <w:r w:rsidRPr="004B282E">
            <w:rPr>
              <w:rFonts w:cs="Arial"/>
              <w:i/>
            </w:rPr>
            <w:t xml:space="preserve"> </w:t>
          </w:r>
          <w:r w:rsidRPr="004B282E">
            <w:rPr>
              <w:rFonts w:cs="Arial"/>
            </w:rPr>
            <w:t>şi</w:t>
          </w:r>
          <w:r w:rsidRPr="004B282E">
            <w:rPr>
              <w:rFonts w:cs="Arial"/>
              <w:i/>
            </w:rPr>
            <w:t xml:space="preserve"> </w:t>
          </w:r>
          <w:r w:rsidRPr="004B282E">
            <w:rPr>
              <w:rFonts w:cs="Arial"/>
            </w:rPr>
            <w:t>cele</w:t>
          </w:r>
          <w:r w:rsidRPr="004B282E">
            <w:rPr>
              <w:rFonts w:cs="Arial"/>
              <w:i/>
            </w:rPr>
            <w:t xml:space="preserve"> </w:t>
          </w:r>
          <w:r w:rsidRPr="004B282E">
            <w:rPr>
              <w:rFonts w:cs="Arial"/>
            </w:rPr>
            <w:t>împădurite</w:t>
          </w:r>
          <w:r w:rsidRPr="004B282E">
            <w:rPr>
              <w:rFonts w:cs="Arial"/>
              <w:i/>
            </w:rPr>
            <w:t xml:space="preserve">: nu este cazul 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 xml:space="preserve">d. </w:t>
          </w:r>
          <w:r w:rsidRPr="004B282E">
            <w:rPr>
              <w:rFonts w:cs="Arial"/>
              <w:lang w:val="fr-FR"/>
            </w:rPr>
            <w:t>parcuri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şi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rezervaţii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naturale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ariile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clasificate</w:t>
          </w:r>
          <w:r w:rsidRPr="004B282E">
            <w:rPr>
              <w:rFonts w:cs="Arial"/>
              <w:i/>
              <w:lang w:val="fr-FR"/>
            </w:rPr>
            <w:t>: nu este cazul,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>e.</w:t>
          </w:r>
          <w:r w:rsidRPr="004B282E">
            <w:rPr>
              <w:rFonts w:cs="Arial"/>
              <w:lang w:val="fr-FR"/>
            </w:rPr>
            <w:t xml:space="preserve"> arii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clasificate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sau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zone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protejate</w:t>
          </w:r>
          <w:r w:rsidRPr="004B282E">
            <w:rPr>
              <w:rFonts w:cs="Arial"/>
              <w:i/>
              <w:lang w:val="fr-FR"/>
            </w:rPr>
            <w:t>: nu este cazul</w:t>
          </w:r>
        </w:p>
        <w:p w:rsidR="007A66CA" w:rsidRDefault="007A66CA" w:rsidP="007A66CA">
          <w:pPr>
            <w:autoSpaceDE w:val="0"/>
            <w:autoSpaceDN w:val="0"/>
            <w:adjustRightInd w:val="0"/>
            <w:spacing w:after="0" w:line="240" w:lineRule="auto"/>
            <w:ind w:right="51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>f.</w:t>
          </w:r>
          <w:r w:rsidRPr="004B282E">
            <w:rPr>
              <w:rFonts w:ascii="Arial" w:hAnsi="Arial" w:cs="Arial"/>
              <w:sz w:val="24"/>
              <w:szCs w:val="24"/>
              <w:lang w:val="fr-FR"/>
            </w:rPr>
            <w:t xml:space="preserve"> zone</w:t>
          </w: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4B282E">
            <w:rPr>
              <w:rFonts w:ascii="Arial" w:hAnsi="Arial" w:cs="Arial"/>
              <w:sz w:val="24"/>
              <w:szCs w:val="24"/>
              <w:lang w:val="fr-FR"/>
            </w:rPr>
            <w:t>de</w:t>
          </w: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4B282E">
            <w:rPr>
              <w:rFonts w:ascii="Arial" w:hAnsi="Arial" w:cs="Arial"/>
              <w:sz w:val="24"/>
              <w:szCs w:val="24"/>
              <w:lang w:val="fr-FR"/>
            </w:rPr>
            <w:t>protecţie</w:t>
          </w: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4B282E">
            <w:rPr>
              <w:rFonts w:ascii="Arial" w:hAnsi="Arial" w:cs="Arial"/>
              <w:sz w:val="24"/>
              <w:szCs w:val="24"/>
              <w:lang w:val="fr-FR"/>
            </w:rPr>
            <w:t xml:space="preserve">specială </w:t>
          </w:r>
          <w:r w:rsidRPr="004B282E">
            <w:rPr>
              <w:rStyle w:val="ln2tlitera"/>
              <w:rFonts w:ascii="Arial" w:hAnsi="Arial" w:cs="Arial"/>
              <w:sz w:val="24"/>
              <w:szCs w:val="24"/>
              <w:lang w:val="it-IT"/>
            </w:rPr>
            <w:t xml:space="preserve">mai ales cele desemnate prin Ordonanţa de urgenţă a Guvernului </w:t>
          </w:r>
          <w:r w:rsidRPr="004B282E">
            <w:rPr>
              <w:rStyle w:val="ln2lnk1"/>
              <w:rFonts w:ascii="Arial" w:hAnsi="Arial" w:cs="Arial"/>
              <w:sz w:val="24"/>
              <w:szCs w:val="24"/>
              <w:lang w:val="it-IT"/>
            </w:rPr>
            <w:t>nr. 57/2007</w:t>
          </w:r>
          <w:r w:rsidRPr="004B282E">
            <w:rPr>
              <w:rStyle w:val="ln2tlitera"/>
              <w:rFonts w:ascii="Arial" w:hAnsi="Arial" w:cs="Arial"/>
              <w:sz w:val="24"/>
              <w:szCs w:val="24"/>
              <w:lang w:val="it-IT"/>
            </w:rPr>
            <w:t xml:space="preserve"> privind regimul ariilor naturale protejate, conservarea habitatelor naturale, a florei şi faunei sălbatice, cu modificările şi completările ulterioare:</w:t>
          </w:r>
          <w:r w:rsidRPr="004B282E">
            <w:rPr>
              <w:rFonts w:ascii="Arial" w:hAnsi="Arial" w:cs="Arial"/>
              <w:sz w:val="24"/>
              <w:szCs w:val="24"/>
              <w:lang w:val="fr-FR"/>
            </w:rPr>
            <w:t xml:space="preserve"> O parte din c</w:t>
          </w: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omponentele proiectului </w:t>
          </w:r>
          <w:r>
            <w:rPr>
              <w:rFonts w:ascii="Arial" w:hAnsi="Arial" w:cs="Arial"/>
              <w:i/>
              <w:sz w:val="24"/>
              <w:szCs w:val="24"/>
              <w:lang w:val="fr-FR"/>
            </w:rPr>
            <w:t xml:space="preserve">sunt situate la o distanţă de cc. </w:t>
          </w:r>
          <w:r w:rsidR="00D5262A">
            <w:rPr>
              <w:rFonts w:ascii="Arial" w:hAnsi="Arial" w:cs="Arial"/>
              <w:i/>
              <w:sz w:val="24"/>
              <w:szCs w:val="24"/>
              <w:lang w:val="fr-FR"/>
            </w:rPr>
            <w:t>11</w:t>
          </w:r>
          <w:r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km faţă de</w:t>
          </w: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situl ROS</w:t>
          </w:r>
          <w:r w:rsidR="00D5262A">
            <w:rPr>
              <w:rFonts w:ascii="Arial" w:hAnsi="Arial" w:cs="Arial"/>
              <w:i/>
              <w:sz w:val="24"/>
              <w:szCs w:val="24"/>
              <w:lang w:val="fr-FR"/>
            </w:rPr>
            <w:t>CI 0357</w:t>
          </w:r>
          <w:r w:rsidRPr="004B282E">
            <w:rPr>
              <w:rFonts w:ascii="Arial" w:hAnsi="Arial" w:cs="Arial"/>
              <w:i/>
              <w:sz w:val="24"/>
              <w:szCs w:val="24"/>
              <w:lang w:val="fr-FR"/>
            </w:rPr>
            <w:t>-</w:t>
          </w:r>
          <w:r>
            <w:rPr>
              <w:rFonts w:ascii="Arial" w:hAnsi="Arial" w:cs="Arial"/>
              <w:i/>
              <w:sz w:val="24"/>
              <w:szCs w:val="24"/>
              <w:lang w:val="fr-FR"/>
            </w:rPr>
            <w:t>«</w:t>
          </w:r>
          <w:r w:rsidR="00D5262A">
            <w:rPr>
              <w:rFonts w:ascii="Arial" w:hAnsi="Arial" w:cs="Arial"/>
              <w:i/>
              <w:sz w:val="24"/>
              <w:szCs w:val="24"/>
              <w:lang w:val="fr-FR"/>
            </w:rPr>
            <w:t>Porumbeni</w:t>
          </w:r>
          <w:r>
            <w:rPr>
              <w:rFonts w:ascii="Arial" w:hAnsi="Arial" w:cs="Arial"/>
              <w:i/>
              <w:sz w:val="24"/>
              <w:szCs w:val="24"/>
            </w:rPr>
            <w:t>”</w:t>
          </w:r>
        </w:p>
        <w:p w:rsidR="007A66CA" w:rsidRPr="00CA19AE" w:rsidRDefault="007A66CA" w:rsidP="007A66CA">
          <w:pPr>
            <w:autoSpaceDE w:val="0"/>
            <w:autoSpaceDN w:val="0"/>
            <w:adjustRightInd w:val="0"/>
            <w:spacing w:after="0" w:line="240" w:lineRule="auto"/>
            <w:ind w:right="51"/>
            <w:jc w:val="both"/>
            <w:rPr>
              <w:rFonts w:ascii="Arial" w:hAnsi="Arial" w:cs="Arial"/>
              <w:i/>
              <w:sz w:val="24"/>
              <w:szCs w:val="24"/>
              <w:lang w:val="fr-FR"/>
            </w:rPr>
          </w:pPr>
          <w:r w:rsidRPr="004B282E">
            <w:rPr>
              <w:rStyle w:val="ln2tlitera"/>
              <w:rFonts w:cs="Arial"/>
              <w:i/>
              <w:lang w:val="it-IT"/>
            </w:rPr>
            <w:t xml:space="preserve"> 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>g.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arii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în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care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standardele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de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calitate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a mediului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stabilite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de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legislaţie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au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fost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deja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 xml:space="preserve"> </w:t>
          </w:r>
          <w:r w:rsidRPr="00CA19AE">
            <w:rPr>
              <w:rFonts w:ascii="Arial" w:hAnsi="Arial" w:cs="Arial"/>
              <w:sz w:val="24"/>
              <w:szCs w:val="24"/>
              <w:lang w:val="fr-FR"/>
            </w:rPr>
            <w:t>depăşite</w:t>
          </w:r>
          <w:r w:rsidRPr="00CA19AE">
            <w:rPr>
              <w:rFonts w:ascii="Arial" w:hAnsi="Arial" w:cs="Arial"/>
              <w:i/>
              <w:sz w:val="24"/>
              <w:szCs w:val="24"/>
              <w:lang w:val="fr-FR"/>
            </w:rPr>
            <w:t>: nu este cazul;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pt-BR"/>
            </w:rPr>
          </w:pPr>
          <w:r w:rsidRPr="004B282E">
            <w:rPr>
              <w:rFonts w:cs="Arial"/>
              <w:i/>
              <w:lang w:val="pt-BR"/>
            </w:rPr>
            <w:t>h.</w:t>
          </w:r>
          <w:r w:rsidRPr="004B282E">
            <w:rPr>
              <w:rFonts w:cs="Arial"/>
              <w:lang w:val="pt-BR"/>
            </w:rPr>
            <w:t>ariile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dens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populate</w:t>
          </w:r>
          <w:r w:rsidRPr="004B282E">
            <w:rPr>
              <w:rFonts w:cs="Arial"/>
              <w:i/>
              <w:lang w:val="pt-BR"/>
            </w:rPr>
            <w:t>: nu este cazul,</w:t>
          </w:r>
        </w:p>
        <w:p w:rsidR="007A66CA" w:rsidRDefault="007A66CA" w:rsidP="007A66CA">
          <w:pPr>
            <w:pStyle w:val="Corptext"/>
            <w:ind w:right="51"/>
            <w:rPr>
              <w:rFonts w:cs="Arial"/>
              <w:i/>
              <w:lang w:val="pt-BR"/>
            </w:rPr>
          </w:pPr>
          <w:r w:rsidRPr="004B282E">
            <w:rPr>
              <w:rFonts w:cs="Arial"/>
              <w:i/>
              <w:lang w:val="pt-BR"/>
            </w:rPr>
            <w:t>i.</w:t>
          </w:r>
          <w:r w:rsidRPr="004B282E">
            <w:rPr>
              <w:rFonts w:cs="Arial"/>
              <w:lang w:val="pt-BR"/>
            </w:rPr>
            <w:t>peisajele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cu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semnificaţie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istorică</w:t>
          </w:r>
          <w:r w:rsidRPr="004B282E">
            <w:rPr>
              <w:rFonts w:cs="Arial"/>
              <w:i/>
              <w:lang w:val="pt-BR"/>
            </w:rPr>
            <w:t xml:space="preserve">, </w:t>
          </w:r>
          <w:r w:rsidRPr="004B282E">
            <w:rPr>
              <w:rFonts w:cs="Arial"/>
              <w:lang w:val="pt-BR"/>
            </w:rPr>
            <w:t>culturală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şi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arheologică</w:t>
          </w:r>
          <w:r w:rsidRPr="004B282E">
            <w:rPr>
              <w:rFonts w:cs="Arial"/>
              <w:i/>
              <w:lang w:val="pt-BR"/>
            </w:rPr>
            <w:t>: nu sunt</w:t>
          </w:r>
        </w:p>
        <w:p w:rsidR="007A66CA" w:rsidRPr="00F272DE" w:rsidRDefault="007A66CA" w:rsidP="007A66CA">
          <w:pPr>
            <w:pStyle w:val="Default"/>
            <w:rPr>
              <w:lang w:val="pt-BR"/>
            </w:rPr>
          </w:pPr>
        </w:p>
        <w:p w:rsidR="007A66CA" w:rsidRPr="004B282E" w:rsidRDefault="007A66CA" w:rsidP="007A66CA">
          <w:pPr>
            <w:pStyle w:val="Corptext"/>
            <w:ind w:left="360" w:right="51"/>
            <w:rPr>
              <w:rFonts w:cs="Arial"/>
              <w:b/>
              <w:bCs/>
              <w:lang w:val="fr-FR"/>
            </w:rPr>
          </w:pPr>
          <w:r w:rsidRPr="004B282E">
            <w:rPr>
              <w:rFonts w:cs="Arial"/>
              <w:b/>
              <w:bCs/>
              <w:lang w:val="fr-FR"/>
            </w:rPr>
            <w:t>3.Caracteristicile impactului potenţial: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fr-FR"/>
            </w:rPr>
          </w:pPr>
          <w:r w:rsidRPr="004B282E">
            <w:rPr>
              <w:rFonts w:cs="Arial"/>
              <w:lang w:val="fr-FR"/>
            </w:rPr>
            <w:lastRenderedPageBreak/>
            <w:t xml:space="preserve">În raport cu criteriile stabilite mai sus la pct. 1 şi 2 </w:t>
          </w:r>
          <w:r w:rsidRPr="004B282E">
            <w:rPr>
              <w:rFonts w:cs="Arial"/>
              <w:b/>
              <w:lang w:val="fr-FR"/>
            </w:rPr>
            <w:t>nu au fost identificate efecte semnificative</w:t>
          </w:r>
          <w:r w:rsidRPr="004B282E">
            <w:rPr>
              <w:rFonts w:cs="Arial"/>
              <w:lang w:val="fr-FR"/>
            </w:rPr>
            <w:t xml:space="preserve"> posibile, astfel: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lang w:val="fr-FR"/>
            </w:rPr>
          </w:pPr>
          <w:r w:rsidRPr="004B282E">
            <w:rPr>
              <w:rFonts w:cs="Arial"/>
              <w:lang w:val="fr-FR"/>
            </w:rPr>
            <w:t>a.</w:t>
          </w:r>
          <w:r w:rsidRPr="004B282E">
            <w:rPr>
              <w:rFonts w:cs="Arial"/>
              <w:i/>
              <w:lang w:val="fr-FR"/>
            </w:rPr>
            <w:t xml:space="preserve"> </w:t>
          </w:r>
          <w:r w:rsidRPr="004B282E">
            <w:rPr>
              <w:rFonts w:cs="Arial"/>
              <w:lang w:val="fr-FR"/>
            </w:rPr>
            <w:t>extinderea impactului :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it-IT"/>
            </w:rPr>
          </w:pPr>
          <w:r w:rsidRPr="004B282E">
            <w:rPr>
              <w:rFonts w:cs="Arial"/>
              <w:i/>
              <w:lang w:val="it-IT"/>
            </w:rPr>
            <w:t>- aria geografică: redusă-</w:t>
          </w:r>
          <w:r>
            <w:rPr>
              <w:rFonts w:cs="Arial"/>
              <w:i/>
              <w:lang w:val="it-IT"/>
            </w:rPr>
            <w:t xml:space="preserve">o parte a </w:t>
          </w:r>
          <w:r w:rsidRPr="004B282E">
            <w:rPr>
              <w:rFonts w:cs="Arial"/>
              <w:i/>
              <w:lang w:val="it-IT"/>
            </w:rPr>
            <w:t xml:space="preserve"> intravilanul</w:t>
          </w:r>
          <w:r>
            <w:rPr>
              <w:rFonts w:cs="Arial"/>
              <w:i/>
              <w:lang w:val="it-IT"/>
            </w:rPr>
            <w:t>ui</w:t>
          </w:r>
          <w:r w:rsidRPr="004B282E">
            <w:rPr>
              <w:rFonts w:cs="Arial"/>
              <w:i/>
              <w:lang w:val="it-IT"/>
            </w:rPr>
            <w:t xml:space="preserve"> </w:t>
          </w:r>
          <w:r w:rsidR="00D5262A">
            <w:rPr>
              <w:rFonts w:cs="Arial"/>
              <w:i/>
              <w:lang w:val="it-IT"/>
            </w:rPr>
            <w:t xml:space="preserve">și extravilanului </w:t>
          </w:r>
          <w:r>
            <w:rPr>
              <w:rFonts w:cs="Arial"/>
              <w:i/>
              <w:lang w:val="it-IT"/>
            </w:rPr>
            <w:t xml:space="preserve">comunei </w:t>
          </w:r>
          <w:r w:rsidR="00D5262A">
            <w:rPr>
              <w:rFonts w:cs="Arial"/>
              <w:i/>
              <w:lang w:val="it-IT"/>
            </w:rPr>
            <w:t>Șimonești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pt-BR"/>
            </w:rPr>
          </w:pPr>
          <w:r w:rsidRPr="004B282E">
            <w:rPr>
              <w:rFonts w:cs="Arial"/>
              <w:i/>
              <w:lang w:val="pt-BR"/>
            </w:rPr>
            <w:t>- numărul persoanelor afectate: prin realizarea proiectului nu vor fi persoane afectate negativ.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pt-BR"/>
            </w:rPr>
          </w:pPr>
          <w:r w:rsidRPr="004B282E">
            <w:rPr>
              <w:rFonts w:cs="Arial"/>
              <w:lang w:val="pt-BR"/>
            </w:rPr>
            <w:t>b.</w:t>
          </w:r>
          <w:r w:rsidRPr="004B282E">
            <w:rPr>
              <w:rFonts w:cs="Arial"/>
              <w:i/>
              <w:lang w:val="pt-BR"/>
            </w:rPr>
            <w:t xml:space="preserve"> </w:t>
          </w:r>
          <w:r w:rsidRPr="004B282E">
            <w:rPr>
              <w:rFonts w:cs="Arial"/>
              <w:lang w:val="pt-BR"/>
            </w:rPr>
            <w:t>natura transfrontieră a impactului</w:t>
          </w:r>
          <w:r w:rsidRPr="004B282E">
            <w:rPr>
              <w:rFonts w:cs="Arial"/>
              <w:i/>
              <w:lang w:val="pt-BR"/>
            </w:rPr>
            <w:t>: nu este cazul,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fr-FR"/>
            </w:rPr>
          </w:pPr>
          <w:r w:rsidRPr="004B282E">
            <w:rPr>
              <w:rFonts w:cs="Arial"/>
              <w:lang w:val="fr-FR"/>
            </w:rPr>
            <w:t>c. mărimea şi complexitatea impactului</w:t>
          </w:r>
          <w:r w:rsidRPr="004B282E">
            <w:rPr>
              <w:rFonts w:cs="Arial"/>
              <w:i/>
              <w:lang w:val="fr-FR"/>
            </w:rPr>
            <w:t>:</w:t>
          </w: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>-</w:t>
          </w:r>
          <w:r w:rsidRPr="004B282E">
            <w:rPr>
              <w:rFonts w:cs="Arial"/>
              <w:lang w:val="fr-FR"/>
            </w:rPr>
            <w:t>în perioada realizării proiectului</w:t>
          </w:r>
          <w:r w:rsidRPr="004B282E">
            <w:rPr>
              <w:rFonts w:cs="Arial"/>
              <w:i/>
              <w:lang w:val="fr-FR"/>
            </w:rPr>
            <w:t>:vor rezulta deşeuri de construcţii, care vor fi gestionate conform pct. 1.d, cu ocazia manipulării materialelor de construcţie pot rezulta emisii de pulberi în suspensie, care sunt temporare şi nesemnificative,</w:t>
          </w: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>-</w:t>
          </w:r>
          <w:r w:rsidRPr="004B282E">
            <w:rPr>
              <w:rFonts w:cs="Arial"/>
              <w:lang w:val="fr-FR"/>
            </w:rPr>
            <w:t>în perioada funcţionării</w:t>
          </w:r>
          <w:r w:rsidRPr="004B282E">
            <w:rPr>
              <w:rFonts w:cs="Arial"/>
              <w:i/>
              <w:lang w:val="fr-FR"/>
            </w:rPr>
            <w:t>: valorile emisiilor în apă, sol după punerea în funcţiune a proiectului se vor încadra sub valorile limită stabilite prin acte normative în vigoare</w:t>
          </w:r>
        </w:p>
        <w:p w:rsidR="007A66CA" w:rsidRPr="004B282E" w:rsidRDefault="007A66CA" w:rsidP="007A66CA">
          <w:pPr>
            <w:pStyle w:val="Corptext"/>
            <w:ind w:right="51" w:firstLine="720"/>
            <w:rPr>
              <w:rFonts w:cs="Arial"/>
              <w:i/>
              <w:lang w:val="fr-FR"/>
            </w:rPr>
          </w:pPr>
          <w:r w:rsidRPr="004B282E">
            <w:rPr>
              <w:rFonts w:cs="Arial"/>
              <w:i/>
              <w:lang w:val="fr-FR"/>
            </w:rPr>
            <w:t>-</w:t>
          </w:r>
          <w:r w:rsidRPr="004B282E">
            <w:rPr>
              <w:rFonts w:cs="Arial"/>
              <w:lang w:val="fr-FR"/>
            </w:rPr>
            <w:t>în perioada încetării activităţii</w:t>
          </w:r>
          <w:r w:rsidRPr="004B282E">
            <w:rPr>
              <w:rFonts w:cs="Arial"/>
              <w:i/>
              <w:lang w:val="fr-FR"/>
            </w:rPr>
            <w:t>: nu vor exista deşeuri periculoase care să prezintă impact asupra mediului în cazul dezafectării reţelei de canalizare;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fr-FR"/>
            </w:rPr>
          </w:pPr>
          <w:r w:rsidRPr="004B282E">
            <w:rPr>
              <w:rFonts w:cs="Arial"/>
              <w:lang w:val="fr-FR"/>
            </w:rPr>
            <w:t>d. probabilitatea impactului</w:t>
          </w:r>
          <w:r w:rsidRPr="004B282E">
            <w:rPr>
              <w:rFonts w:cs="Arial"/>
              <w:i/>
              <w:lang w:val="fr-FR"/>
            </w:rPr>
            <w:t>: mică,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i/>
              <w:lang w:val="pt-BR"/>
            </w:rPr>
          </w:pPr>
          <w:r w:rsidRPr="004B282E">
            <w:rPr>
              <w:rFonts w:cs="Arial"/>
              <w:lang w:val="fr-FR"/>
            </w:rPr>
            <w:t>e. durata, frecvenţa şi reversibilitatea impactului</w:t>
          </w:r>
          <w:r w:rsidRPr="004B282E">
            <w:rPr>
              <w:rFonts w:cs="Arial"/>
              <w:i/>
              <w:lang w:val="fr-FR"/>
            </w:rPr>
            <w:t xml:space="preserve">: </w:t>
          </w:r>
          <w:r w:rsidRPr="004B282E">
            <w:rPr>
              <w:rFonts w:cs="Arial"/>
              <w:i/>
              <w:lang w:val="pt-BR"/>
            </w:rPr>
            <w:t>impactul minor este pe termen scurt, nu rezultă impact remanent..</w:t>
          </w:r>
          <w:r w:rsidRPr="004B282E">
            <w:rPr>
              <w:rFonts w:cs="Arial"/>
              <w:i/>
              <w:lang w:val="fr-FR"/>
            </w:rPr>
            <w:t xml:space="preserve"> </w:t>
          </w:r>
        </w:p>
        <w:p w:rsidR="007A66CA" w:rsidRPr="004B282E" w:rsidRDefault="007A66CA" w:rsidP="007A66CA">
          <w:pPr>
            <w:pStyle w:val="Corptext"/>
            <w:ind w:right="-900"/>
            <w:rPr>
              <w:rFonts w:cs="Arial"/>
            </w:rPr>
          </w:pPr>
        </w:p>
        <w:p w:rsidR="007A66CA" w:rsidRDefault="007A66CA" w:rsidP="007A66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A19AE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7A66CA" w:rsidRPr="00CA19AE" w:rsidRDefault="007A66CA" w:rsidP="007A66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  <w:b/>
            </w:rPr>
          </w:pPr>
          <w:r w:rsidRPr="004B282E">
            <w:rPr>
              <w:rFonts w:cs="Arial"/>
              <w:b/>
            </w:rPr>
            <w:t xml:space="preserve">1. </w:t>
          </w:r>
          <w:r w:rsidRPr="004B282E">
            <w:rPr>
              <w:rFonts w:cs="Arial"/>
            </w:rPr>
            <w:t>Respectarea Avizu</w:t>
          </w:r>
          <w:r>
            <w:rPr>
              <w:rFonts w:cs="Arial"/>
            </w:rPr>
            <w:t>lui de gospodărire a apelor nr.</w:t>
          </w:r>
          <w:r w:rsidR="00D5262A">
            <w:rPr>
              <w:rFonts w:cs="Arial"/>
            </w:rPr>
            <w:t>304</w:t>
          </w:r>
          <w:r w:rsidRPr="004B282E">
            <w:rPr>
              <w:rFonts w:cs="Arial"/>
            </w:rPr>
            <w:t>/</w:t>
          </w:r>
          <w:r w:rsidR="00D5262A">
            <w:rPr>
              <w:rFonts w:cs="Arial"/>
            </w:rPr>
            <w:t>23.09.2016</w:t>
          </w:r>
          <w:r w:rsidRPr="004B282E">
            <w:rPr>
              <w:rFonts w:cs="Arial"/>
            </w:rPr>
            <w:t xml:space="preserve">, emis de ABA </w:t>
          </w:r>
          <w:r>
            <w:rPr>
              <w:rFonts w:cs="Arial"/>
            </w:rPr>
            <w:t>Mureş.</w:t>
          </w:r>
        </w:p>
        <w:p w:rsidR="007A66CA" w:rsidRPr="004B282E" w:rsidRDefault="007A66CA" w:rsidP="007A66CA">
          <w:pPr>
            <w:pStyle w:val="Corptext"/>
            <w:ind w:right="51"/>
            <w:rPr>
              <w:rFonts w:cs="Arial"/>
            </w:rPr>
          </w:pPr>
          <w:r w:rsidRPr="004B282E">
            <w:rPr>
              <w:rFonts w:cs="Arial"/>
              <w:b/>
              <w:lang w:val="hu-HU"/>
            </w:rPr>
            <w:t>2.</w:t>
          </w:r>
          <w:r w:rsidRPr="004B282E">
            <w:rPr>
              <w:rFonts w:cs="Arial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</w:r>
        </w:p>
        <w:p w:rsidR="007A66CA" w:rsidRDefault="007A66CA" w:rsidP="007A66CA">
          <w:pPr>
            <w:tabs>
              <w:tab w:val="left" w:pos="360"/>
            </w:tabs>
            <w:spacing w:after="0" w:line="240" w:lineRule="auto"/>
            <w:ind w:right="51"/>
            <w:rPr>
              <w:rFonts w:ascii="Arial" w:hAnsi="Arial" w:cs="Arial"/>
              <w:sz w:val="24"/>
              <w:szCs w:val="24"/>
            </w:rPr>
          </w:pPr>
          <w:r w:rsidRPr="004B282E">
            <w:rPr>
              <w:rFonts w:ascii="Arial" w:hAnsi="Arial" w:cs="Arial"/>
              <w:sz w:val="24"/>
              <w:szCs w:val="24"/>
            </w:rPr>
            <w:tab/>
            <w:t>Impunerea pentru constructor a dotării cu materiale absorbante pentru produse petroliere în scopul evitării poluării accidentale a mediului cu aceste substanţe.</w:t>
          </w:r>
        </w:p>
        <w:p w:rsidR="007A66CA" w:rsidRPr="004B282E" w:rsidRDefault="007A66CA" w:rsidP="00D5262A">
          <w:pPr>
            <w:tabs>
              <w:tab w:val="left" w:pos="360"/>
            </w:tabs>
            <w:spacing w:after="0" w:line="240" w:lineRule="auto"/>
            <w:ind w:right="51"/>
            <w:rPr>
              <w:rFonts w:ascii="Arial" w:hAnsi="Arial" w:cs="Arial"/>
              <w:szCs w:val="24"/>
            </w:rPr>
          </w:pPr>
          <w:r w:rsidRPr="004B282E">
            <w:rPr>
              <w:rFonts w:ascii="Arial" w:hAnsi="Arial" w:cs="Arial"/>
              <w:b/>
              <w:sz w:val="24"/>
              <w:szCs w:val="24"/>
            </w:rPr>
            <w:t>3</w:t>
          </w:r>
          <w:r w:rsidRPr="004B282E">
            <w:rPr>
              <w:rFonts w:ascii="Arial" w:hAnsi="Arial" w:cs="Arial"/>
              <w:b/>
              <w:szCs w:val="24"/>
            </w:rPr>
            <w:t>.</w:t>
          </w:r>
          <w:r w:rsidRPr="004B282E">
            <w:rPr>
              <w:rFonts w:ascii="Arial" w:hAnsi="Arial" w:cs="Arial"/>
              <w:szCs w:val="24"/>
            </w:rPr>
            <w:t xml:space="preserve"> Este interzisă afectarea terenurilor în afara amplasamentelor autorizate pentru realizarea lucrărilor de investiţii, prin:</w:t>
          </w:r>
        </w:p>
        <w:p w:rsidR="007A66CA" w:rsidRDefault="007A66CA" w:rsidP="007A66CA">
          <w:pPr>
            <w:spacing w:after="0" w:line="240" w:lineRule="auto"/>
            <w:ind w:right="5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-</w:t>
          </w:r>
          <w:r w:rsidRPr="004B282E">
            <w:rPr>
              <w:rFonts w:ascii="Arial" w:hAnsi="Arial" w:cs="Arial"/>
              <w:sz w:val="24"/>
              <w:szCs w:val="24"/>
            </w:rPr>
            <w:t>abandonarea, înlăturarea sau eliminarea deşeurilor în locuri neautorizate;</w:t>
          </w:r>
        </w:p>
        <w:p w:rsidR="007A66CA" w:rsidRPr="004B282E" w:rsidRDefault="007A66CA" w:rsidP="007A66CA">
          <w:pPr>
            <w:spacing w:after="0" w:line="240" w:lineRule="auto"/>
            <w:ind w:right="5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  <w:t>-</w:t>
          </w:r>
          <w:r w:rsidRPr="004B282E">
            <w:rPr>
              <w:rFonts w:ascii="Arial" w:hAnsi="Arial" w:cs="Arial"/>
              <w:sz w:val="24"/>
              <w:szCs w:val="24"/>
            </w:rPr>
            <w:t>staţionarea mijloacelor de transport în afara terenurilor desemnate în acest scop</w:t>
          </w:r>
        </w:p>
        <w:p w:rsidR="007A66CA" w:rsidRPr="00522DB9" w:rsidRDefault="00D5262A" w:rsidP="007A66CA">
          <w:pPr>
            <w:spacing w:after="0" w:line="240" w:lineRule="auto"/>
            <w:ind w:right="5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="007A66CA" w:rsidRPr="004B282E">
            <w:rPr>
              <w:rFonts w:ascii="Arial" w:hAnsi="Arial" w:cs="Arial"/>
              <w:b/>
              <w:sz w:val="24"/>
              <w:szCs w:val="24"/>
            </w:rPr>
            <w:t>.</w:t>
          </w:r>
          <w:r w:rsidR="007A66CA" w:rsidRPr="004B282E">
            <w:rPr>
              <w:rFonts w:ascii="Arial" w:hAnsi="Arial" w:cs="Arial"/>
              <w:sz w:val="24"/>
              <w:szCs w:val="24"/>
            </w:rPr>
            <w:t xml:space="preserve"> Suprafeţele de teren afectate temporar prin execuţia lucrărilor vor fi redate în categoria de folosinţă avută anterior, sarcina revenindu-i titularului proiectului.</w:t>
          </w:r>
        </w:p>
        <w:p w:rsidR="00753675" w:rsidRPr="00522DB9" w:rsidRDefault="007A66CA" w:rsidP="007A66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595382" w:rsidRPr="00447422" w:rsidRDefault="00D5262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5262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5262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7A66CA" w:rsidRDefault="007A66CA" w:rsidP="007A66CA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641734109"/>
            <w:placeholder>
              <w:docPart w:val="AF8767AE7F844D5D86B1C581A2D698A4"/>
            </w:placeholder>
          </w:sdtPr>
          <w:sdtContent>
            <w:p w:rsidR="007A66CA" w:rsidRPr="00CA4590" w:rsidRDefault="007A66CA" w:rsidP="007A66CA">
              <w:pPr>
                <w:spacing w:after="0" w:line="24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</w:t>
              </w:r>
            </w:p>
            <w:p w:rsidR="007A66CA" w:rsidRPr="00595F83" w:rsidRDefault="007A66CA" w:rsidP="007A66C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hu-HU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Ing. DOMOKOS L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hu-HU"/>
                </w:rPr>
                <w:t>ászló József</w:t>
              </w:r>
            </w:p>
            <w:p w:rsidR="007A66CA" w:rsidRDefault="007A66CA" w:rsidP="007A66C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A66CA" w:rsidRDefault="007A66CA" w:rsidP="007A66C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Ş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EF SERVICIUA A.A.</w:t>
              </w:r>
            </w:p>
            <w:p w:rsidR="007A66CA" w:rsidRPr="00CA4590" w:rsidRDefault="007A66CA" w:rsidP="007A66C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Ing. LÁSZLÓ Anna</w:t>
              </w:r>
            </w:p>
            <w:p w:rsidR="007A66CA" w:rsidRDefault="007A66CA" w:rsidP="007A66C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A66CA" w:rsidRDefault="007A66CA" w:rsidP="007A66C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A66CA" w:rsidRPr="00595F83" w:rsidRDefault="007A66CA" w:rsidP="007A66C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595F83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Î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NTOCMIT</w:t>
              </w:r>
              <w:r w:rsidRPr="00595F83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, </w:t>
              </w:r>
            </w:p>
            <w:p w:rsidR="0071693D" w:rsidRPr="007A66CA" w:rsidRDefault="007A66CA" w:rsidP="007B196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595F83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Ing. BOTH Enikő</w:t>
              </w:r>
            </w:p>
          </w:sdtContent>
        </w:sdt>
      </w:sdtContent>
    </w:sdt>
    <w:p w:rsidR="00522DB9" w:rsidRPr="00447422" w:rsidRDefault="00D526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262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526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26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262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526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5262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62A">
      <w:pPr>
        <w:spacing w:after="0" w:line="240" w:lineRule="auto"/>
      </w:pPr>
      <w:r>
        <w:separator/>
      </w:r>
    </w:p>
  </w:endnote>
  <w:endnote w:type="continuationSeparator" w:id="0">
    <w:p w:rsidR="00000000" w:rsidRDefault="00D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5262A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D5262A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-426732331"/>
            </w:sdtPr>
            <w:sdtContent>
              <w:p w:rsidR="00F81867" w:rsidRPr="00F81867" w:rsidRDefault="00F81867" w:rsidP="00F81867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81867">
                  <w:rPr>
                    <w:rFonts w:ascii="Arial" w:hAnsi="Arial" w:cs="Arial"/>
                    <w:b/>
                    <w:sz w:val="24"/>
                    <w:szCs w:val="24"/>
                  </w:rPr>
                  <w:t>AGENŢIA PENTRU PROTECŢIA MEDIULUI HARGHITA</w:t>
                </w:r>
              </w:p>
              <w:p w:rsidR="00F81867" w:rsidRPr="00F81867" w:rsidRDefault="00F81867" w:rsidP="00F81867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</w:pPr>
                <w:r w:rsidRPr="00F81867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Str.M</w:t>
                </w:r>
                <w:r w:rsidRPr="00F81867">
                  <w:rPr>
                    <w:rFonts w:ascii="Arial" w:hAnsi="Arial" w:cs="Arial"/>
                    <w:color w:val="00214E"/>
                    <w:sz w:val="24"/>
                    <w:szCs w:val="24"/>
                    <w:lang w:val="hu-HU"/>
                  </w:rPr>
                  <w:t>árton Áron</w:t>
                </w:r>
                <w:r w:rsidRPr="00F81867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, Nr.43, Loc.Miercurea-Ciuc, Cod 530211,</w:t>
                </w:r>
              </w:p>
              <w:p w:rsidR="00F81867" w:rsidRPr="00F81867" w:rsidRDefault="00F81867" w:rsidP="00F81867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1867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E-mail:office@apmhr.anpm.ro, Tel: 0266-371313, Fax:0266-310041</w:t>
                </w:r>
              </w:p>
            </w:sdtContent>
          </w:sdt>
          <w:p w:rsidR="00992A14" w:rsidRPr="007A4C64" w:rsidRDefault="00D5262A" w:rsidP="00F81867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D5262A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alias w:val="Câmp editabil text"/>
      <w:tag w:val="CampEditabil"/>
      <w:id w:val="1226721980"/>
    </w:sdtPr>
    <w:sdtContent>
      <w:p w:rsidR="00F81867" w:rsidRPr="00F81867" w:rsidRDefault="00F81867" w:rsidP="00F81867">
        <w:pPr>
          <w:pBdr>
            <w:top w:val="single" w:sz="4" w:space="1" w:color="auto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b/>
            <w:sz w:val="24"/>
            <w:szCs w:val="24"/>
          </w:rPr>
        </w:pPr>
        <w:r w:rsidRPr="00F81867">
          <w:rPr>
            <w:rFonts w:ascii="Arial" w:hAnsi="Arial" w:cs="Arial"/>
            <w:b/>
            <w:sz w:val="24"/>
            <w:szCs w:val="24"/>
          </w:rPr>
          <w:t>AGENŢIA PENTRU PROTECŢIA MEDIULUI HARGHITA</w:t>
        </w:r>
      </w:p>
      <w:p w:rsidR="00F81867" w:rsidRPr="00F81867" w:rsidRDefault="00F81867" w:rsidP="00F81867">
        <w:pPr>
          <w:tabs>
            <w:tab w:val="right" w:pos="9360"/>
          </w:tabs>
          <w:spacing w:after="0" w:line="240" w:lineRule="auto"/>
          <w:jc w:val="center"/>
          <w:rPr>
            <w:rFonts w:ascii="Arial" w:hAnsi="Arial" w:cs="Arial"/>
            <w:color w:val="00214E"/>
            <w:sz w:val="24"/>
            <w:szCs w:val="24"/>
            <w:lang w:val="ro-RO"/>
          </w:rPr>
        </w:pPr>
        <w:r w:rsidRPr="00F81867">
          <w:rPr>
            <w:rFonts w:ascii="Arial" w:hAnsi="Arial" w:cs="Arial"/>
            <w:color w:val="00214E"/>
            <w:sz w:val="24"/>
            <w:szCs w:val="24"/>
            <w:lang w:val="ro-RO"/>
          </w:rPr>
          <w:t>Str.M</w:t>
        </w:r>
        <w:r w:rsidRPr="00F81867">
          <w:rPr>
            <w:rFonts w:ascii="Arial" w:hAnsi="Arial" w:cs="Arial"/>
            <w:color w:val="00214E"/>
            <w:sz w:val="24"/>
            <w:szCs w:val="24"/>
            <w:lang w:val="hu-HU"/>
          </w:rPr>
          <w:t>árton Áron</w:t>
        </w:r>
        <w:r w:rsidRPr="00F81867">
          <w:rPr>
            <w:rFonts w:ascii="Arial" w:hAnsi="Arial" w:cs="Arial"/>
            <w:color w:val="00214E"/>
            <w:sz w:val="24"/>
            <w:szCs w:val="24"/>
            <w:lang w:val="ro-RO"/>
          </w:rPr>
          <w:t>, Nr.43, Loc.Miercurea-Ciuc, Cod 530211,</w:t>
        </w:r>
      </w:p>
      <w:p w:rsidR="00F81867" w:rsidRPr="00F81867" w:rsidRDefault="00F81867" w:rsidP="00F81867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Arial" w:hAnsi="Arial" w:cs="Arial"/>
            <w:sz w:val="24"/>
            <w:szCs w:val="24"/>
          </w:rPr>
        </w:pPr>
        <w:r w:rsidRPr="00F81867">
          <w:rPr>
            <w:rFonts w:ascii="Arial" w:hAnsi="Arial" w:cs="Arial"/>
            <w:color w:val="00214E"/>
            <w:sz w:val="24"/>
            <w:szCs w:val="24"/>
            <w:lang w:val="ro-RO"/>
          </w:rPr>
          <w:t>E-mail:office@apmhr.anpm.ro, Tel: 0266-371313, Fax:0266-310041</w:t>
        </w:r>
      </w:p>
    </w:sdtContent>
  </w:sdt>
  <w:p w:rsidR="00B72680" w:rsidRPr="00F81867" w:rsidRDefault="00D5262A" w:rsidP="00F8186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62A">
      <w:pPr>
        <w:spacing w:after="0" w:line="240" w:lineRule="auto"/>
      </w:pPr>
      <w:r>
        <w:separator/>
      </w:r>
    </w:p>
  </w:footnote>
  <w:footnote w:type="continuationSeparator" w:id="0">
    <w:p w:rsidR="00000000" w:rsidRDefault="00D5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D5262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D5262A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5262A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8356009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5262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5262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5262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5262A" w:rsidP="00F81867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8186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D5262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ShjnoZfX6Rzl5w3F5xG3kgYQ8Vo=" w:salt="J1XHPwng7sySYBMhZ84ZJ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1E9"/>
    <w:rsid w:val="000431E9"/>
    <w:rsid w:val="007A66CA"/>
    <w:rsid w:val="00B03E25"/>
    <w:rsid w:val="00D5262A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Text">
    <w:name w:val="Text"/>
    <w:rsid w:val="007A66CA"/>
    <w:pPr>
      <w:ind w:firstLine="1134"/>
      <w:jc w:val="both"/>
    </w:pPr>
    <w:rPr>
      <w:rFonts w:ascii="Arial" w:eastAsia="Times New Roman" w:hAnsi="Arial"/>
      <w:noProof/>
      <w:sz w:val="24"/>
      <w:lang w:val="en-US" w:eastAsia="en-US"/>
    </w:rPr>
  </w:style>
  <w:style w:type="character" w:customStyle="1" w:styleId="ln2lnk1">
    <w:name w:val="ln2lnk1"/>
    <w:basedOn w:val="Fontdeparagrafimplicit"/>
    <w:rsid w:val="007A66C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paragraph" w:customStyle="1" w:styleId="Text">
    <w:name w:val="Text"/>
    <w:rsid w:val="007A66CA"/>
    <w:pPr>
      <w:ind w:firstLine="1134"/>
      <w:jc w:val="both"/>
    </w:pPr>
    <w:rPr>
      <w:rFonts w:ascii="Arial" w:eastAsia="Times New Roman" w:hAnsi="Arial"/>
      <w:noProof/>
      <w:sz w:val="24"/>
      <w:lang w:val="en-US" w:eastAsia="en-US"/>
    </w:rPr>
  </w:style>
  <w:style w:type="character" w:customStyle="1" w:styleId="ln2lnk1">
    <w:name w:val="ln2lnk1"/>
    <w:basedOn w:val="Fontdeparagrafimplicit"/>
    <w:rsid w:val="007A66C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AF8767AE7F844D5D86B1C581A2D6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3242-2493-4F96-8613-0AF53E79940F}"/>
      </w:docPartPr>
      <w:docPartBody>
        <w:p w:rsidR="00000000" w:rsidRDefault="00C76E15" w:rsidP="00C76E15">
          <w:pPr>
            <w:pStyle w:val="AF8767AE7F844D5D86B1C581A2D698A4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76E15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76E1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F8767AE7F844D5D86B1C581A2D698A4">
    <w:name w:val="AF8767AE7F844D5D86B1C581A2D698A4"/>
    <w:rsid w:val="00C76E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0cbd092-b1a8-4e3f-ac70-679396957aa4","Numar":null,"Data":null,"NumarActReglementareInitial":null,"DataActReglementareInitial":null,"DataInceput":null,"DataSfarsit":null,"Durata":null,"PunctLucruId":262755.0,"TipActId":4.0,"NumarCerere":null,"DataCerere":null,"NumarCerereScriptic":"6516","DataCerereScriptic":"2016-08-10T00:00:00","CodFiscal":null,"SordId":"(97EF1932-9376-0EA0-9B6B-67F61DEC003D)","SablonSordId":"(8B66777B-56B9-65A9-2773-1FA4A6BC21FB)","DosarSordId":"4239635","LatitudineWgs84":null,"LongitudineWgs84":null,"LatitudineStereo70":null,"LongitudineStereo70":null,"NumarAutorizatieGospodarireApe":null,"DataAutorizatieGospodarireApe":null,"DurataAutorizatieGospodarireApe":null,"Aba":null,"Sga":null,"AdresaSediuSocial":"Str. MORII, Nr. 249, simonesti,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9A445F0-DB10-4EAC-8005-3972812B089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F597088-1139-44A8-84C2-69F2BF858AA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C81133E-FBC7-433C-9F2B-DE8FCF670DF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E22649D-DCA2-40B7-9C8B-D55C7EEC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1074</Words>
  <Characters>6122</Characters>
  <Application>Microsoft Office Word</Application>
  <DocSecurity>8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7182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4</cp:revision>
  <cp:lastPrinted>2014-04-25T12:16:00Z</cp:lastPrinted>
  <dcterms:created xsi:type="dcterms:W3CDTF">2017-06-07T12:25:00Z</dcterms:created>
  <dcterms:modified xsi:type="dcterms:W3CDTF">2017-06-07T12:54:00Z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Simonesti-Extindere apa-Simonesti-Ruganesti</vt:lpwstr>
  </property>
  <property fmtid="{D5CDD505-2E9C-101B-9397-08002B2CF9AE}" pid="5" name="SordId">
    <vt:lpwstr>(97EF1932-9376-0EA0-9B6B-67F61DEC003D)</vt:lpwstr>
  </property>
  <property fmtid="{D5CDD505-2E9C-101B-9397-08002B2CF9AE}" pid="6" name="VersiuneDocument">
    <vt:lpwstr>3</vt:lpwstr>
  </property>
  <property fmtid="{D5CDD505-2E9C-101B-9397-08002B2CF9AE}" pid="7" name="RuntimeGuid">
    <vt:lpwstr>2c0048d8-b366-49de-92fa-39feb67c472b</vt:lpwstr>
  </property>
  <property fmtid="{D5CDD505-2E9C-101B-9397-08002B2CF9AE}" pid="8" name="PunctLucruId">
    <vt:lpwstr>262755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4239635</vt:lpwstr>
  </property>
  <property fmtid="{D5CDD505-2E9C-101B-9397-08002B2CF9AE}" pid="11" name="DosarCerereSordId">
    <vt:lpwstr>3541885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a0cbd092-b1a8-4e3f-ac70-679396957aa4</vt:lpwstr>
  </property>
  <property fmtid="{D5CDD505-2E9C-101B-9397-08002B2CF9AE}" pid="16" name="CommitRoles">
    <vt:lpwstr>false</vt:lpwstr>
  </property>
</Properties>
</file>