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243602" w:rsidP="002A0D13">
      <w:pPr>
        <w:spacing w:after="0" w:line="240" w:lineRule="auto"/>
        <w:jc w:val="both"/>
        <w:rPr>
          <w:rFonts w:ascii="Times New Roman" w:hAnsi="Times New Roman"/>
          <w:b/>
          <w:bCs/>
          <w:sz w:val="28"/>
          <w:szCs w:val="28"/>
          <w:lang w:val="ro-RO"/>
        </w:rPr>
      </w:pPr>
    </w:p>
    <w:p w:rsidR="00240AAF" w:rsidRPr="00064581" w:rsidRDefault="00243602"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243602"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243602"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Textsubstituent"/>
              <w:rFonts w:ascii="Arial" w:hAnsi="Arial" w:cs="Arial"/>
            </w:rPr>
            <w:t>zz.ll.aaaa</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243602"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243602" w:rsidP="00074A9F">
          <w:pPr>
            <w:spacing w:after="120" w:line="240" w:lineRule="auto"/>
            <w:jc w:val="center"/>
            <w:rPr>
              <w:lang w:val="ro-RO"/>
            </w:rPr>
          </w:pPr>
          <w:r>
            <w:rPr>
              <w:lang w:val="ro-RO"/>
            </w:rPr>
            <w:t xml:space="preserve"> </w:t>
          </w:r>
        </w:p>
      </w:sdtContent>
    </w:sdt>
    <w:p w:rsidR="00AC0360" w:rsidRDefault="00243602" w:rsidP="00F6328D">
      <w:pPr>
        <w:autoSpaceDE w:val="0"/>
        <w:spacing w:after="0" w:line="240" w:lineRule="auto"/>
        <w:jc w:val="both"/>
        <w:rPr>
          <w:rFonts w:ascii="Arial" w:hAnsi="Arial" w:cs="Arial"/>
          <w:sz w:val="24"/>
          <w:szCs w:val="24"/>
          <w:lang w:val="ro-RO"/>
        </w:rPr>
      </w:pPr>
    </w:p>
    <w:p w:rsidR="00AC0360" w:rsidRDefault="00243602" w:rsidP="00F6328D">
      <w:pPr>
        <w:autoSpaceDE w:val="0"/>
        <w:spacing w:after="0" w:line="240" w:lineRule="auto"/>
        <w:jc w:val="both"/>
        <w:rPr>
          <w:rFonts w:ascii="Arial" w:hAnsi="Arial" w:cs="Arial"/>
          <w:sz w:val="24"/>
          <w:szCs w:val="24"/>
          <w:lang w:val="ro-RO"/>
        </w:rPr>
      </w:pPr>
    </w:p>
    <w:p w:rsidR="00595382" w:rsidRDefault="00243602"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410123">
            <w:rPr>
              <w:rFonts w:ascii="Arial" w:hAnsi="Arial" w:cs="Arial"/>
              <w:b/>
              <w:sz w:val="24"/>
              <w:szCs w:val="24"/>
              <w:lang w:val="ro-RO"/>
            </w:rPr>
            <w:t>APACIUC-HAR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410123">
            <w:rPr>
              <w:rFonts w:ascii="Arial" w:hAnsi="Arial" w:cs="Arial"/>
              <w:sz w:val="24"/>
              <w:szCs w:val="24"/>
              <w:lang w:val="ro-RO"/>
            </w:rPr>
            <w:t>Str. Toplita, Nr. 147, Miercurea Ciuc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prin ...., cu adresa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410123">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410123">
            <w:rPr>
              <w:rFonts w:ascii="Arial" w:hAnsi="Arial" w:cs="Arial"/>
              <w:sz w:val="24"/>
              <w:szCs w:val="24"/>
              <w:lang w:val="ro-RO"/>
            </w:rPr>
            <w:t>3497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4-10T00:00:00Z">
            <w:dateFormat w:val="dd.MM.yyyy"/>
            <w:lid w:val="ro-RO"/>
            <w:storeMappedDataAs w:val="dateTime"/>
            <w:calendar w:val="gregorian"/>
          </w:date>
        </w:sdtPr>
        <w:sdtEndPr/>
        <w:sdtContent>
          <w:r w:rsidR="00410123">
            <w:rPr>
              <w:rFonts w:ascii="Arial" w:hAnsi="Arial" w:cs="Arial"/>
              <w:spacing w:val="-6"/>
              <w:sz w:val="24"/>
              <w:szCs w:val="24"/>
              <w:lang w:val="ro-RO"/>
            </w:rPr>
            <w:t>10.04.2017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243602" w:rsidP="00313E08">
          <w:pPr>
            <w:pStyle w:val="Listparagraf"/>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243602"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243602" w:rsidP="00595382">
          <w:pPr>
            <w:autoSpaceDE w:val="0"/>
            <w:spacing w:after="0" w:line="240" w:lineRule="auto"/>
            <w:jc w:val="both"/>
            <w:rPr>
              <w:rFonts w:ascii="Arial" w:hAnsi="Arial" w:cs="Arial"/>
              <w:sz w:val="24"/>
              <w:szCs w:val="24"/>
              <w:lang w:val="ro-RO"/>
            </w:rPr>
          </w:pPr>
        </w:p>
      </w:sdtContent>
    </w:sdt>
    <w:p w:rsidR="00595382" w:rsidRPr="0001311F" w:rsidRDefault="00243602"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820386">
            <w:rPr>
              <w:rFonts w:ascii="Arial" w:hAnsi="Arial" w:cs="Arial"/>
              <w:sz w:val="24"/>
              <w:szCs w:val="24"/>
              <w:lang w:val="ro-RO"/>
            </w:rPr>
            <w:t>APM Harghita</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820386" w:rsidRPr="00820386">
            <w:rPr>
              <w:rFonts w:ascii="Arial" w:hAnsi="Arial" w:cs="Arial"/>
              <w:b/>
              <w:sz w:val="24"/>
              <w:szCs w:val="24"/>
              <w:lang w:val="ro-RO"/>
            </w:rPr>
            <w:t>30.05.2017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820386" w:rsidRPr="00820386">
            <w:rPr>
              <w:rFonts w:ascii="Arial" w:hAnsi="Arial" w:cs="Arial"/>
              <w:b/>
              <w:sz w:val="24"/>
              <w:szCs w:val="24"/>
              <w:lang w:val="ro-RO"/>
            </w:rPr>
            <w:t>„Lucrări de explorare pentru apă minerală naturală în perimetrul Ciceu Sud, judeţul Harghita”</w:t>
          </w:r>
          <w:r w:rsidR="00820386">
            <w:rPr>
              <w:rFonts w:ascii="Arial" w:hAnsi="Arial" w:cs="Arial"/>
              <w:sz w:val="24"/>
              <w:szCs w:val="24"/>
              <w:lang w:val="ro-RO"/>
            </w:rPr>
            <w:t xml:space="preserve"> </w:t>
          </w:r>
          <w:r w:rsidRPr="0001311F">
            <w:rPr>
              <w:rFonts w:ascii="Arial" w:hAnsi="Arial" w:cs="Arial"/>
              <w:sz w:val="24"/>
              <w:szCs w:val="24"/>
              <w:lang w:val="ro-RO"/>
            </w:rPr>
            <w:t xml:space="preserve">propus a fi </w:t>
          </w:r>
          <w:r w:rsidR="00820386">
            <w:rPr>
              <w:rFonts w:ascii="Arial" w:hAnsi="Arial" w:cs="Arial"/>
              <w:sz w:val="24"/>
              <w:szCs w:val="24"/>
              <w:lang w:val="ro-RO"/>
            </w:rPr>
            <w:t xml:space="preserve">realizat </w:t>
          </w:r>
          <w:r w:rsidRPr="0001311F">
            <w:rPr>
              <w:rFonts w:ascii="Arial" w:hAnsi="Arial" w:cs="Arial"/>
              <w:sz w:val="24"/>
              <w:szCs w:val="24"/>
              <w:lang w:val="ro-RO"/>
            </w:rPr>
            <w:t xml:space="preserve">în </w:t>
          </w:r>
          <w:r w:rsidR="00820386">
            <w:rPr>
              <w:rFonts w:ascii="Arial" w:hAnsi="Arial" w:cs="Arial"/>
              <w:sz w:val="24"/>
              <w:szCs w:val="24"/>
              <w:lang w:val="ro-RO"/>
            </w:rPr>
            <w:t xml:space="preserve">com. Ciceu extravilan,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243602"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bookmarkStart w:id="0" w:name="_GoBack" w:displacedByCustomXml="next"/>
    <w:bookmarkEnd w:id="0" w:displacedByCustomXml="next"/>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243602"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753675" w:rsidRPr="00522DB9" w:rsidRDefault="00243602"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820386">
            <w:rPr>
              <w:rFonts w:ascii="Arial" w:hAnsi="Arial" w:cs="Arial"/>
              <w:sz w:val="24"/>
              <w:szCs w:val="24"/>
            </w:rPr>
            <w:t>II</w:t>
          </w:r>
          <w:r w:rsidRPr="00522DB9">
            <w:rPr>
              <w:rFonts w:ascii="Arial" w:hAnsi="Arial" w:cs="Arial"/>
              <w:sz w:val="24"/>
              <w:szCs w:val="24"/>
            </w:rPr>
            <w:t>, pct.</w:t>
          </w:r>
          <w:r w:rsidR="00820386">
            <w:rPr>
              <w:rFonts w:ascii="Arial" w:hAnsi="Arial" w:cs="Arial"/>
              <w:sz w:val="24"/>
              <w:szCs w:val="24"/>
            </w:rPr>
            <w:t>2 lit. d.iii</w:t>
          </w:r>
          <w:r w:rsidRPr="00522DB9">
            <w:rPr>
              <w:rFonts w:ascii="Arial" w:hAnsi="Arial" w:cs="Arial"/>
              <w:sz w:val="24"/>
              <w:szCs w:val="24"/>
            </w:rPr>
            <w:t>;</w:t>
          </w:r>
        </w:p>
        <w:p w:rsidR="00493ECE" w:rsidRPr="00595C3C" w:rsidRDefault="00243602" w:rsidP="00493ECE">
          <w:pPr>
            <w:pStyle w:val="Corptext"/>
            <w:ind w:right="-720"/>
            <w:jc w:val="both"/>
            <w:rPr>
              <w:rFonts w:cs="Arial"/>
              <w:b/>
              <w:bCs/>
              <w:lang w:val="fr-FR"/>
            </w:rPr>
          </w:pPr>
          <w:r w:rsidRPr="00522DB9">
            <w:rPr>
              <w:rFonts w:cs="Arial"/>
            </w:rPr>
            <w:t xml:space="preserve">    b) </w:t>
          </w:r>
          <w:r w:rsidR="00493ECE" w:rsidRPr="00595C3C">
            <w:rPr>
              <w:rFonts w:cs="Arial"/>
              <w:b/>
              <w:bCs/>
              <w:lang w:val="fr-FR"/>
            </w:rPr>
            <w:t>Caracteristicile proiectului:</w:t>
          </w:r>
        </w:p>
        <w:p w:rsidR="00493ECE" w:rsidRPr="00595C3C" w:rsidRDefault="00493ECE" w:rsidP="00493ECE">
          <w:pPr>
            <w:pStyle w:val="Corptext"/>
            <w:ind w:left="540" w:right="51"/>
            <w:jc w:val="both"/>
            <w:rPr>
              <w:rFonts w:cs="Arial"/>
              <w:b/>
              <w:bCs/>
              <w:lang w:val="fr-FR"/>
            </w:rPr>
          </w:pPr>
          <w:r w:rsidRPr="00595C3C">
            <w:rPr>
              <w:rFonts w:cs="Arial"/>
              <w:b/>
              <w:bCs/>
              <w:lang w:val="fr-FR"/>
            </w:rPr>
            <w:t xml:space="preserve">1. a. </w:t>
          </w:r>
          <w:r w:rsidRPr="00595C3C">
            <w:rPr>
              <w:rFonts w:cs="Arial"/>
              <w:b/>
            </w:rPr>
            <w:t>Mărimea proiectului:</w:t>
          </w:r>
        </w:p>
        <w:p w:rsidR="00390384" w:rsidRDefault="00FE2A27" w:rsidP="00493ECE">
          <w:pPr>
            <w:pStyle w:val="Corptext"/>
            <w:ind w:right="51" w:firstLine="540"/>
            <w:jc w:val="both"/>
            <w:rPr>
              <w:rFonts w:cs="Arial"/>
              <w:i/>
            </w:rPr>
          </w:pPr>
          <w:r>
            <w:rPr>
              <w:rFonts w:cs="Arial"/>
              <w:i/>
            </w:rPr>
            <w:t xml:space="preserve">Lucrările de explorare constă din: executarea unui foraj hidrogeologic, investigaţii geofizice, teste, măsurători şi analize </w:t>
          </w:r>
          <w:r w:rsidR="00390384">
            <w:rPr>
              <w:rFonts w:cs="Arial"/>
              <w:i/>
            </w:rPr>
            <w:t>în cadrul perimetrului de exploatare Ciceu Sud</w:t>
          </w:r>
        </w:p>
        <w:p w:rsidR="0065470F" w:rsidRDefault="00390384" w:rsidP="00493ECE">
          <w:pPr>
            <w:pStyle w:val="Corptext"/>
            <w:ind w:right="51" w:firstLine="540"/>
            <w:jc w:val="both"/>
            <w:rPr>
              <w:rFonts w:cs="Arial"/>
              <w:i/>
            </w:rPr>
          </w:pPr>
          <w:r>
            <w:rPr>
              <w:rFonts w:cs="Arial"/>
              <w:i/>
            </w:rPr>
            <w:t>Prin lucrările de explorare se urmăreşte evaluarea cantitativă şi calitativă a rezervelor</w:t>
          </w:r>
          <w:r w:rsidR="0065470F">
            <w:rPr>
              <w:rFonts w:cs="Arial"/>
              <w:i/>
            </w:rPr>
            <w:t xml:space="preserve"> şi determinarea condiţiilor tehnice şi economice de valorificare a acestor re</w:t>
          </w:r>
          <w:r w:rsidR="00243602">
            <w:rPr>
              <w:rFonts w:cs="Arial"/>
              <w:i/>
            </w:rPr>
            <w:t>z</w:t>
          </w:r>
          <w:r w:rsidR="0065470F">
            <w:rPr>
              <w:rFonts w:cs="Arial"/>
              <w:i/>
            </w:rPr>
            <w:t>erve, în condiţii de protec</w:t>
          </w:r>
          <w:r w:rsidR="00243602">
            <w:rPr>
              <w:rFonts w:cs="Arial"/>
              <w:i/>
            </w:rPr>
            <w:t>ţie</w:t>
          </w:r>
          <w:r w:rsidR="0065470F">
            <w:rPr>
              <w:rFonts w:cs="Arial"/>
              <w:i/>
            </w:rPr>
            <w:t xml:space="preserve"> şi conservare a zăcământului.</w:t>
          </w:r>
          <w:r w:rsidR="00243602">
            <w:rPr>
              <w:rFonts w:cs="Arial"/>
              <w:i/>
            </w:rPr>
            <w:t>În acest sens a fost emis Avizul nr.24-H/22.03.2017  de ANRM</w:t>
          </w:r>
        </w:p>
        <w:p w:rsidR="0065470F" w:rsidRDefault="0065470F" w:rsidP="0065470F">
          <w:pPr>
            <w:pStyle w:val="Default"/>
          </w:pPr>
          <w:r>
            <w:tab/>
            <w:t>Perimetrul de explorare Ciceu Sud are o suprafaţă de 0.999 kmp</w:t>
          </w:r>
          <w:r w:rsidR="00243602">
            <w:t xml:space="preserve"> cu</w:t>
          </w:r>
          <w:r w:rsidR="00AB01A6">
            <w:t xml:space="preserve"> următoarele coordinate topografice(s</w:t>
          </w:r>
          <w:r w:rsidR="00243602">
            <w:t>i</w:t>
          </w:r>
          <w:r w:rsidR="00AB01A6">
            <w:t>stem STEREO 70)</w:t>
          </w:r>
        </w:p>
        <w:p w:rsidR="00AB01A6" w:rsidRPr="0065470F" w:rsidRDefault="00AB01A6" w:rsidP="0065470F">
          <w:pPr>
            <w:pStyle w:val="Default"/>
            <w:rPr>
              <w:lang w:val="ro-RO"/>
            </w:rPr>
          </w:pPr>
          <w:r>
            <w:tab/>
          </w:r>
        </w:p>
        <w:tbl>
          <w:tblPr>
            <w:tblStyle w:val="GrilTabel"/>
            <w:tblW w:w="0" w:type="auto"/>
            <w:tblLook w:val="04A0" w:firstRow="1" w:lastRow="0" w:firstColumn="1" w:lastColumn="0" w:noHBand="0" w:noVBand="1"/>
          </w:tblPr>
          <w:tblGrid>
            <w:gridCol w:w="2943"/>
            <w:gridCol w:w="2694"/>
          </w:tblGrid>
          <w:tr w:rsidR="00AB01A6" w:rsidRPr="00AB01A6" w:rsidTr="00AB01A6">
            <w:tc>
              <w:tcPr>
                <w:tcW w:w="2943" w:type="dxa"/>
              </w:tcPr>
              <w:p w:rsidR="00AB01A6" w:rsidRPr="00AB01A6" w:rsidRDefault="00AB01A6" w:rsidP="0065470F">
                <w:pPr>
                  <w:pStyle w:val="Default"/>
                  <w:rPr>
                    <w:b/>
                    <w:sz w:val="20"/>
                    <w:szCs w:val="20"/>
                    <w:lang w:val="ro-RO"/>
                  </w:rPr>
                </w:pPr>
                <w:r w:rsidRPr="00AB01A6">
                  <w:rPr>
                    <w:b/>
                    <w:sz w:val="20"/>
                    <w:szCs w:val="20"/>
                    <w:lang w:val="ro-RO"/>
                  </w:rPr>
                  <w:t>X</w:t>
                </w:r>
              </w:p>
            </w:tc>
            <w:tc>
              <w:tcPr>
                <w:tcW w:w="2694" w:type="dxa"/>
              </w:tcPr>
              <w:p w:rsidR="00AB01A6" w:rsidRPr="00AB01A6" w:rsidRDefault="00AB01A6" w:rsidP="0065470F">
                <w:pPr>
                  <w:pStyle w:val="Default"/>
                  <w:rPr>
                    <w:b/>
                    <w:sz w:val="20"/>
                    <w:szCs w:val="20"/>
                    <w:lang w:val="ro-RO"/>
                  </w:rPr>
                </w:pPr>
                <w:r w:rsidRPr="00AB01A6">
                  <w:rPr>
                    <w:b/>
                    <w:sz w:val="20"/>
                    <w:szCs w:val="20"/>
                    <w:lang w:val="ro-RO"/>
                  </w:rPr>
                  <w:t>Y</w:t>
                </w:r>
              </w:p>
            </w:tc>
          </w:tr>
          <w:tr w:rsidR="00AB01A6" w:rsidRPr="00AB01A6" w:rsidTr="00AB01A6">
            <w:tc>
              <w:tcPr>
                <w:tcW w:w="2943" w:type="dxa"/>
              </w:tcPr>
              <w:p w:rsidR="00AB01A6" w:rsidRPr="00AB01A6" w:rsidRDefault="00AB01A6" w:rsidP="0065470F">
                <w:pPr>
                  <w:pStyle w:val="Default"/>
                  <w:rPr>
                    <w:sz w:val="20"/>
                    <w:szCs w:val="20"/>
                    <w:lang w:val="ro-RO"/>
                  </w:rPr>
                </w:pPr>
                <w:r w:rsidRPr="00AB01A6">
                  <w:rPr>
                    <w:sz w:val="20"/>
                    <w:szCs w:val="20"/>
                    <w:lang w:val="ro-RO"/>
                  </w:rPr>
                  <w:t>545340</w:t>
                </w:r>
              </w:p>
            </w:tc>
            <w:tc>
              <w:tcPr>
                <w:tcW w:w="2694" w:type="dxa"/>
              </w:tcPr>
              <w:p w:rsidR="00AB01A6" w:rsidRPr="00AB01A6" w:rsidRDefault="00AB01A6" w:rsidP="0065470F">
                <w:pPr>
                  <w:pStyle w:val="Default"/>
                  <w:rPr>
                    <w:sz w:val="20"/>
                    <w:szCs w:val="20"/>
                    <w:lang w:val="ro-RO"/>
                  </w:rPr>
                </w:pPr>
                <w:r w:rsidRPr="00AB01A6">
                  <w:rPr>
                    <w:sz w:val="20"/>
                    <w:szCs w:val="20"/>
                    <w:lang w:val="ro-RO"/>
                  </w:rPr>
                  <w:t>558400</w:t>
                </w:r>
              </w:p>
            </w:tc>
          </w:tr>
          <w:tr w:rsidR="00AB01A6" w:rsidRPr="00AB01A6" w:rsidTr="00AB01A6">
            <w:tc>
              <w:tcPr>
                <w:tcW w:w="2943" w:type="dxa"/>
              </w:tcPr>
              <w:p w:rsidR="00AB01A6" w:rsidRPr="00AB01A6" w:rsidRDefault="00AB01A6" w:rsidP="0065470F">
                <w:pPr>
                  <w:pStyle w:val="Default"/>
                  <w:rPr>
                    <w:sz w:val="20"/>
                    <w:szCs w:val="20"/>
                    <w:lang w:val="ro-RO"/>
                  </w:rPr>
                </w:pPr>
                <w:r w:rsidRPr="00AB01A6">
                  <w:rPr>
                    <w:sz w:val="20"/>
                    <w:szCs w:val="20"/>
                    <w:lang w:val="ro-RO"/>
                  </w:rPr>
                  <w:lastRenderedPageBreak/>
                  <w:t>545360</w:t>
                </w:r>
              </w:p>
            </w:tc>
            <w:tc>
              <w:tcPr>
                <w:tcW w:w="2694" w:type="dxa"/>
              </w:tcPr>
              <w:p w:rsidR="00AB01A6" w:rsidRPr="00AB01A6" w:rsidRDefault="00AB01A6" w:rsidP="0065470F">
                <w:pPr>
                  <w:pStyle w:val="Default"/>
                  <w:rPr>
                    <w:sz w:val="20"/>
                    <w:szCs w:val="20"/>
                    <w:lang w:val="ro-RO"/>
                  </w:rPr>
                </w:pPr>
                <w:r w:rsidRPr="00AB01A6">
                  <w:rPr>
                    <w:sz w:val="20"/>
                    <w:szCs w:val="20"/>
                    <w:lang w:val="ro-RO"/>
                  </w:rPr>
                  <w:t>560330</w:t>
                </w:r>
              </w:p>
            </w:tc>
          </w:tr>
          <w:tr w:rsidR="00AB01A6" w:rsidRPr="00AB01A6" w:rsidTr="00AB01A6">
            <w:tc>
              <w:tcPr>
                <w:tcW w:w="2943" w:type="dxa"/>
              </w:tcPr>
              <w:p w:rsidR="00AB01A6" w:rsidRPr="00AB01A6" w:rsidRDefault="00AB01A6" w:rsidP="0065470F">
                <w:pPr>
                  <w:pStyle w:val="Default"/>
                  <w:rPr>
                    <w:sz w:val="20"/>
                    <w:szCs w:val="20"/>
                    <w:lang w:val="ro-RO"/>
                  </w:rPr>
                </w:pPr>
                <w:r w:rsidRPr="00AB01A6">
                  <w:rPr>
                    <w:sz w:val="20"/>
                    <w:szCs w:val="20"/>
                    <w:lang w:val="ro-RO"/>
                  </w:rPr>
                  <w:t>544860</w:t>
                </w:r>
              </w:p>
            </w:tc>
            <w:tc>
              <w:tcPr>
                <w:tcW w:w="2694" w:type="dxa"/>
              </w:tcPr>
              <w:p w:rsidR="00AB01A6" w:rsidRPr="00AB01A6" w:rsidRDefault="00AB01A6" w:rsidP="0065470F">
                <w:pPr>
                  <w:pStyle w:val="Default"/>
                  <w:rPr>
                    <w:sz w:val="20"/>
                    <w:szCs w:val="20"/>
                    <w:lang w:val="ro-RO"/>
                  </w:rPr>
                </w:pPr>
                <w:r w:rsidRPr="00AB01A6">
                  <w:rPr>
                    <w:sz w:val="20"/>
                    <w:szCs w:val="20"/>
                    <w:lang w:val="ro-RO"/>
                  </w:rPr>
                  <w:t>560330</w:t>
                </w:r>
              </w:p>
            </w:tc>
          </w:tr>
          <w:tr w:rsidR="00AB01A6" w:rsidRPr="00AB01A6" w:rsidTr="00AB01A6">
            <w:tc>
              <w:tcPr>
                <w:tcW w:w="2943" w:type="dxa"/>
              </w:tcPr>
              <w:p w:rsidR="00AB01A6" w:rsidRPr="00AB01A6" w:rsidRDefault="00AB01A6" w:rsidP="0065470F">
                <w:pPr>
                  <w:pStyle w:val="Default"/>
                  <w:rPr>
                    <w:sz w:val="20"/>
                    <w:szCs w:val="20"/>
                    <w:lang w:val="ro-RO"/>
                  </w:rPr>
                </w:pPr>
                <w:r w:rsidRPr="00AB01A6">
                  <w:rPr>
                    <w:sz w:val="20"/>
                    <w:szCs w:val="20"/>
                    <w:lang w:val="ro-RO"/>
                  </w:rPr>
                  <w:t>544805</w:t>
                </w:r>
              </w:p>
            </w:tc>
            <w:tc>
              <w:tcPr>
                <w:tcW w:w="2694" w:type="dxa"/>
              </w:tcPr>
              <w:p w:rsidR="00AB01A6" w:rsidRPr="00AB01A6" w:rsidRDefault="00AB01A6" w:rsidP="0065470F">
                <w:pPr>
                  <w:pStyle w:val="Default"/>
                  <w:rPr>
                    <w:sz w:val="20"/>
                    <w:szCs w:val="20"/>
                    <w:lang w:val="ro-RO"/>
                  </w:rPr>
                </w:pPr>
                <w:r w:rsidRPr="00AB01A6">
                  <w:rPr>
                    <w:sz w:val="20"/>
                    <w:szCs w:val="20"/>
                    <w:lang w:val="ro-RO"/>
                  </w:rPr>
                  <w:t>558400</w:t>
                </w:r>
              </w:p>
            </w:tc>
          </w:tr>
        </w:tbl>
        <w:p w:rsidR="00AB01A6" w:rsidRPr="0065470F" w:rsidRDefault="00AB01A6" w:rsidP="0065470F">
          <w:pPr>
            <w:pStyle w:val="Default"/>
            <w:rPr>
              <w:lang w:val="ro-RO"/>
            </w:rPr>
          </w:pPr>
        </w:p>
        <w:p w:rsidR="0065470F" w:rsidRDefault="0065470F" w:rsidP="0065470F">
          <w:pPr>
            <w:pStyle w:val="Corptext"/>
            <w:ind w:right="51" w:firstLine="540"/>
            <w:jc w:val="both"/>
            <w:rPr>
              <w:rFonts w:cs="Arial"/>
              <w:i/>
            </w:rPr>
          </w:pPr>
          <w:r>
            <w:rPr>
              <w:rFonts w:cs="Arial"/>
              <w:i/>
            </w:rPr>
            <w:t>Forajul FH Ciceu proiectat este localizat în partea sud-estică a comunei Ciceu, pe şesul aluvionar de pe malul stâng al râului Olt</w:t>
          </w:r>
          <w:r w:rsidR="00AB01A6">
            <w:rPr>
              <w:rFonts w:cs="Arial"/>
              <w:i/>
            </w:rPr>
            <w:t>, în interiorul perimetrului de explorare</w:t>
          </w:r>
          <w:r>
            <w:rPr>
              <w:rFonts w:cs="Arial"/>
              <w:i/>
            </w:rPr>
            <w:t>.Va avea adâncimea de 150 m,  Φ = 244.5 mm, având ca scop punerea în evidenţă a unor acvifere mineralizate în vederea exploatării şi îmbutelierii apei minerale, în cadrul formaţiunilor bazinului Ciucul de Mijloc.</w:t>
          </w:r>
        </w:p>
        <w:p w:rsidR="0065470F" w:rsidRDefault="00AB01A6" w:rsidP="0065470F">
          <w:pPr>
            <w:pStyle w:val="Default"/>
          </w:pPr>
          <w:r>
            <w:tab/>
          </w:r>
          <w:r w:rsidR="006B47CB">
            <w:t xml:space="preserve">Fluidul de foraj utilizat va fi de tip natural , pe bază de bentonită şi apă dulce.Prepararea fluidului de foraj se </w:t>
          </w:r>
          <w:r w:rsidR="00243602">
            <w:t xml:space="preserve">va </w:t>
          </w:r>
          <w:r w:rsidR="006B47CB">
            <w:t>face într-o habă metalică.</w:t>
          </w:r>
        </w:p>
        <w:p w:rsidR="006B47CB" w:rsidRDefault="006B47CB" w:rsidP="0065470F">
          <w:pPr>
            <w:pStyle w:val="Default"/>
          </w:pPr>
          <w:r>
            <w:t>După echiparea forajului cu coloana de exploatare, după deznisipare şi decolmatare se vor efectua testele hidrodinamice, se va stabili debitul optim de exploatare şi tipul pompei submersibile cu care se va echipa forajul.</w:t>
          </w:r>
        </w:p>
        <w:p w:rsidR="006B47CB" w:rsidRDefault="006B47CB" w:rsidP="0065470F">
          <w:pPr>
            <w:pStyle w:val="Default"/>
          </w:pPr>
          <w:r>
            <w:tab/>
            <w:t>După încheierea testărilor sonda urmează să facă obiectul unui program de exploatare experimentală fără îmbuteliere.</w:t>
          </w:r>
        </w:p>
        <w:p w:rsidR="006B47CB" w:rsidRPr="0065470F" w:rsidRDefault="006B47CB" w:rsidP="0065470F">
          <w:pPr>
            <w:pStyle w:val="Default"/>
          </w:pPr>
          <w:r>
            <w:tab/>
            <w:t>În cazul în care nu se obţin rezultate favorabile, forajul va fi plombat.</w:t>
          </w:r>
        </w:p>
        <w:p w:rsidR="006B47CB" w:rsidRPr="00595C3C" w:rsidRDefault="00B039E2" w:rsidP="006B47CB">
          <w:pPr>
            <w:pStyle w:val="Corptext"/>
            <w:ind w:right="51" w:firstLine="720"/>
            <w:jc w:val="both"/>
            <w:rPr>
              <w:rFonts w:cs="Arial"/>
              <w:i/>
            </w:rPr>
          </w:pPr>
          <w:r>
            <w:rPr>
              <w:rFonts w:cs="Arial"/>
            </w:rPr>
            <w:t xml:space="preserve"> </w:t>
          </w:r>
          <w:r w:rsidR="006B47CB" w:rsidRPr="00595C3C">
            <w:rPr>
              <w:rFonts w:cs="Arial"/>
            </w:rPr>
            <w:t>b. Cumularea cu alte proiecte:</w:t>
          </w:r>
          <w:r w:rsidR="006B47CB" w:rsidRPr="00595C3C">
            <w:rPr>
              <w:rFonts w:cs="Arial"/>
              <w:i/>
            </w:rPr>
            <w:t xml:space="preserve"> Nu este cazul.</w:t>
          </w:r>
        </w:p>
        <w:p w:rsidR="006B47CB" w:rsidRPr="00595C3C" w:rsidRDefault="006B47CB" w:rsidP="006B47CB">
          <w:pPr>
            <w:pStyle w:val="Corptext"/>
            <w:ind w:right="51" w:firstLine="720"/>
            <w:jc w:val="both"/>
            <w:rPr>
              <w:rFonts w:cs="Arial"/>
              <w:i/>
            </w:rPr>
          </w:pPr>
          <w:r w:rsidRPr="00595C3C">
            <w:rPr>
              <w:rFonts w:cs="Arial"/>
            </w:rPr>
            <w:t xml:space="preserve"> c. Utilizarea resurselor naturale: </w:t>
          </w:r>
          <w:r w:rsidRPr="00595C3C">
            <w:rPr>
              <w:rFonts w:cs="Arial"/>
              <w:i/>
            </w:rPr>
            <w:t xml:space="preserve">Apă </w:t>
          </w:r>
          <w:r w:rsidR="00243602">
            <w:rPr>
              <w:rFonts w:cs="Arial"/>
              <w:i/>
            </w:rPr>
            <w:t>mineral naturală</w:t>
          </w:r>
          <w:r w:rsidRPr="00595C3C">
            <w:rPr>
              <w:rFonts w:cs="Arial"/>
              <w:i/>
            </w:rPr>
            <w:t xml:space="preserve">  </w:t>
          </w:r>
        </w:p>
        <w:p w:rsidR="006B47CB" w:rsidRPr="00595C3C" w:rsidRDefault="006B47CB" w:rsidP="006B47CB">
          <w:pPr>
            <w:pStyle w:val="Corptext"/>
            <w:ind w:right="51" w:firstLine="720"/>
            <w:jc w:val="both"/>
            <w:rPr>
              <w:rFonts w:cs="Arial"/>
            </w:rPr>
          </w:pPr>
          <w:r w:rsidRPr="00595C3C">
            <w:rPr>
              <w:rFonts w:cs="Arial"/>
            </w:rPr>
            <w:t>d. Producţia de deşeuri:</w:t>
          </w:r>
        </w:p>
        <w:p w:rsidR="006B47CB" w:rsidRPr="00595C3C" w:rsidRDefault="006B47CB" w:rsidP="006B47CB">
          <w:pPr>
            <w:pStyle w:val="Corptext"/>
            <w:ind w:right="51"/>
            <w:jc w:val="both"/>
            <w:rPr>
              <w:rFonts w:cs="Arial"/>
              <w:i/>
            </w:rPr>
          </w:pPr>
          <w:r w:rsidRPr="00595C3C">
            <w:rPr>
              <w:rFonts w:cs="Arial"/>
              <w:i/>
            </w:rPr>
            <w:t xml:space="preserve">-Deşeurile </w:t>
          </w:r>
          <w:r w:rsidR="00B039E2">
            <w:rPr>
              <w:rFonts w:cs="Arial"/>
              <w:i/>
            </w:rPr>
            <w:t>municipale amestecate</w:t>
          </w:r>
          <w:r w:rsidRPr="00595C3C">
            <w:rPr>
              <w:rFonts w:cs="Arial"/>
              <w:i/>
            </w:rPr>
            <w:t xml:space="preserve"> vor fi transportate de către operatori  economici autorizate în acest sens.</w:t>
          </w:r>
        </w:p>
        <w:p w:rsidR="006B47CB" w:rsidRPr="00595C3C" w:rsidRDefault="006B47CB" w:rsidP="006B47CB">
          <w:pPr>
            <w:pStyle w:val="Corptext"/>
            <w:ind w:right="51"/>
            <w:jc w:val="both"/>
            <w:rPr>
              <w:rFonts w:cs="Arial"/>
            </w:rPr>
          </w:pPr>
          <w:r w:rsidRPr="00595C3C">
            <w:rPr>
              <w:rFonts w:cs="Arial"/>
              <w:i/>
            </w:rPr>
            <w:t>-</w:t>
          </w:r>
          <w:r w:rsidR="00B039E2">
            <w:rPr>
              <w:rFonts w:cs="Arial"/>
              <w:i/>
            </w:rPr>
            <w:t>Reziduurile de noroi şi detritusul vor fi colectate în habe şi transportate spre valorificare/eliminare</w:t>
          </w:r>
        </w:p>
        <w:p w:rsidR="006B47CB" w:rsidRPr="00595C3C" w:rsidRDefault="006B47CB" w:rsidP="006B47CB">
          <w:pPr>
            <w:pStyle w:val="Corptext"/>
            <w:ind w:right="51" w:firstLine="720"/>
            <w:jc w:val="both"/>
            <w:rPr>
              <w:rFonts w:cs="Arial"/>
            </w:rPr>
          </w:pPr>
          <w:r w:rsidRPr="00595C3C">
            <w:rPr>
              <w:rFonts w:cs="Arial"/>
            </w:rPr>
            <w:t>e. Emisii poluante, inclusiv zgomotul şi alte surse de disconfort:</w:t>
          </w:r>
        </w:p>
        <w:p w:rsidR="006B47CB" w:rsidRPr="00595C3C" w:rsidRDefault="006B47CB" w:rsidP="006B47CB">
          <w:pPr>
            <w:pStyle w:val="Corptext"/>
            <w:ind w:right="51" w:firstLine="720"/>
            <w:jc w:val="both"/>
            <w:rPr>
              <w:rFonts w:cs="Arial"/>
              <w:i/>
            </w:rPr>
          </w:pPr>
          <w:r w:rsidRPr="00595C3C">
            <w:rPr>
              <w:rFonts w:cs="Arial"/>
              <w:i/>
            </w:rPr>
            <w:t xml:space="preserve">În timpul construcţiei: </w:t>
          </w:r>
        </w:p>
        <w:p w:rsidR="006B47CB" w:rsidRPr="00595C3C" w:rsidRDefault="006B47CB" w:rsidP="006B47CB">
          <w:pPr>
            <w:pStyle w:val="Corptext"/>
            <w:ind w:right="51"/>
            <w:jc w:val="both"/>
            <w:rPr>
              <w:rFonts w:cs="Arial"/>
              <w:i/>
              <w:lang w:val="fr-FR"/>
            </w:rPr>
          </w:pPr>
          <w:r w:rsidRPr="00595C3C">
            <w:rPr>
              <w:rFonts w:cs="Arial"/>
              <w:i/>
            </w:rPr>
            <w:t xml:space="preserve">          </w:t>
          </w:r>
          <w:r w:rsidRPr="00595C3C">
            <w:rPr>
              <w:rFonts w:cs="Arial"/>
              <w:i/>
              <w:lang w:val="fr-FR"/>
            </w:rPr>
            <w:t>-</w:t>
          </w:r>
          <w:r w:rsidRPr="00595C3C">
            <w:rPr>
              <w:rFonts w:cs="Arial"/>
              <w:lang w:val="fr-FR"/>
            </w:rPr>
            <w:t>emisii în aer</w:t>
          </w:r>
          <w:r w:rsidRPr="00595C3C">
            <w:rPr>
              <w:rFonts w:cs="Arial"/>
              <w:i/>
              <w:lang w:val="fr-FR"/>
            </w:rPr>
            <w:t xml:space="preserve">: - emisii de gaze de eşapament de la instalaţii care funcţionează cu motorină - aceste emisii vor fi doar temporare </w:t>
          </w:r>
        </w:p>
        <w:p w:rsidR="009968DA" w:rsidRDefault="006B47CB" w:rsidP="006B47CB">
          <w:pPr>
            <w:pStyle w:val="Corptext"/>
            <w:ind w:right="51"/>
            <w:jc w:val="both"/>
            <w:rPr>
              <w:rFonts w:cs="Arial"/>
              <w:i/>
              <w:lang w:val="fr-FR"/>
            </w:rPr>
          </w:pPr>
          <w:r w:rsidRPr="00595C3C">
            <w:rPr>
              <w:rFonts w:cs="Arial"/>
              <w:i/>
              <w:lang w:val="fr-FR"/>
            </w:rPr>
            <w:tab/>
            <w:t>-</w:t>
          </w:r>
          <w:r w:rsidRPr="00595C3C">
            <w:rPr>
              <w:rFonts w:cs="Arial"/>
              <w:lang w:val="fr-FR"/>
            </w:rPr>
            <w:t>emisii în apă</w:t>
          </w:r>
          <w:r w:rsidRPr="00595C3C">
            <w:rPr>
              <w:rFonts w:cs="Arial"/>
              <w:i/>
              <w:lang w:val="fr-FR"/>
            </w:rPr>
            <w:t xml:space="preserve">: -înainte de a fi prelevate probe de apă, forajul va fi pompat minim 2 ore, apa extrasă fiind deversată în </w:t>
          </w:r>
          <w:r w:rsidR="009968DA">
            <w:rPr>
              <w:rFonts w:cs="Arial"/>
              <w:i/>
              <w:lang w:val="fr-FR"/>
            </w:rPr>
            <w:t>habe pentru decantare şi în şanţuri de scurgere a apelor pluviale.</w:t>
          </w:r>
        </w:p>
        <w:p w:rsidR="006B47CB" w:rsidRPr="00595C3C" w:rsidRDefault="006B47CB" w:rsidP="006B47CB">
          <w:pPr>
            <w:pStyle w:val="Corptext"/>
            <w:ind w:right="51"/>
            <w:jc w:val="both"/>
            <w:rPr>
              <w:rFonts w:cs="Arial"/>
              <w:i/>
              <w:lang w:val="fr-FR"/>
            </w:rPr>
          </w:pPr>
          <w:r w:rsidRPr="00595C3C">
            <w:rPr>
              <w:rFonts w:cs="Arial"/>
              <w:lang w:val="fr-FR"/>
            </w:rPr>
            <w:tab/>
            <w:t>-zgomot: -</w:t>
          </w:r>
          <w:r w:rsidRPr="00595C3C">
            <w:rPr>
              <w:rFonts w:cs="Arial"/>
              <w:i/>
              <w:lang w:val="fr-FR"/>
            </w:rPr>
            <w:t>generat de utilaje se vor resimţi pe perioade scurte de timp, execuţia lucrărilor se vor efectua numai în timpul zilei.</w:t>
          </w:r>
        </w:p>
        <w:p w:rsidR="006B47CB" w:rsidRPr="00595C3C" w:rsidRDefault="006B47CB" w:rsidP="006B47CB">
          <w:pPr>
            <w:pStyle w:val="Corptext"/>
            <w:ind w:right="51" w:firstLine="720"/>
            <w:jc w:val="both"/>
            <w:rPr>
              <w:rFonts w:cs="Arial"/>
              <w:i/>
            </w:rPr>
          </w:pPr>
          <w:r w:rsidRPr="00595C3C">
            <w:rPr>
              <w:rFonts w:cs="Arial"/>
            </w:rPr>
            <w:t>f. Riscul de accident, ţinându-se seama în special de  substanţele şi de tehnologie utilizate:</w:t>
          </w:r>
          <w:r w:rsidRPr="00595C3C">
            <w:rPr>
              <w:rFonts w:cs="Arial"/>
              <w:i/>
              <w:lang w:val="fr-FR"/>
            </w:rPr>
            <w:t xml:space="preserve"> - proiectul nu prevede utilizarea substanţelor periculoase care ar putea genera fenomene de accidente</w:t>
          </w:r>
        </w:p>
        <w:p w:rsidR="006B47CB" w:rsidRPr="00595C3C" w:rsidRDefault="006B47CB" w:rsidP="006B47CB">
          <w:pPr>
            <w:pStyle w:val="Corptext"/>
            <w:ind w:left="357" w:right="51"/>
            <w:jc w:val="both"/>
            <w:rPr>
              <w:rFonts w:cs="Arial"/>
            </w:rPr>
          </w:pPr>
          <w:r w:rsidRPr="00595C3C">
            <w:rPr>
              <w:rFonts w:cs="Arial"/>
            </w:rPr>
            <w:tab/>
          </w:r>
          <w:r w:rsidRPr="00595C3C">
            <w:rPr>
              <w:rFonts w:cs="Arial"/>
              <w:b/>
            </w:rPr>
            <w:t>2</w:t>
          </w:r>
          <w:r w:rsidRPr="00595C3C">
            <w:rPr>
              <w:rFonts w:cs="Arial"/>
            </w:rPr>
            <w:t xml:space="preserve">. </w:t>
          </w:r>
          <w:r w:rsidRPr="00595C3C">
            <w:rPr>
              <w:rFonts w:cs="Arial"/>
              <w:b/>
              <w:bCs/>
              <w:lang w:val="fr-FR"/>
            </w:rPr>
            <w:t>Localizarea proiectului</w:t>
          </w:r>
          <w:r w:rsidRPr="00595C3C">
            <w:rPr>
              <w:rFonts w:cs="Arial"/>
            </w:rPr>
            <w:t xml:space="preserve">: </w:t>
          </w:r>
        </w:p>
        <w:p w:rsidR="006B47CB" w:rsidRPr="00595C3C" w:rsidRDefault="006B47CB" w:rsidP="006B47CB">
          <w:pPr>
            <w:pStyle w:val="Corptext"/>
            <w:ind w:right="51"/>
            <w:jc w:val="both"/>
            <w:rPr>
              <w:rFonts w:cs="Arial"/>
              <w:i/>
            </w:rPr>
          </w:pPr>
          <w:r w:rsidRPr="00595C3C">
            <w:rPr>
              <w:rFonts w:cs="Arial"/>
              <w:bCs/>
            </w:rPr>
            <w:t>2</w:t>
          </w:r>
          <w:r w:rsidRPr="00595C3C">
            <w:rPr>
              <w:rFonts w:cs="Arial"/>
            </w:rPr>
            <w:t>.1.utilizarea existentă a terenului:</w:t>
          </w:r>
          <w:r w:rsidRPr="00595C3C">
            <w:rPr>
              <w:rFonts w:cs="Arial"/>
              <w:i/>
            </w:rPr>
            <w:t xml:space="preserve">- Terenul se află în extravilanul comunei </w:t>
          </w:r>
          <w:r w:rsidR="009968DA">
            <w:rPr>
              <w:rFonts w:cs="Arial"/>
              <w:i/>
            </w:rPr>
            <w:t>Ciceu</w:t>
          </w:r>
          <w:r w:rsidRPr="00595C3C">
            <w:rPr>
              <w:rFonts w:cs="Arial"/>
              <w:i/>
            </w:rPr>
            <w:t xml:space="preserve">,în proprietate privată, folosinţa actuală fiind teren arabil. </w:t>
          </w:r>
        </w:p>
        <w:p w:rsidR="006B47CB" w:rsidRPr="00595C3C" w:rsidRDefault="006B47CB" w:rsidP="006B47CB">
          <w:pPr>
            <w:pStyle w:val="Corptext"/>
            <w:ind w:right="51"/>
            <w:jc w:val="both"/>
            <w:rPr>
              <w:rFonts w:cs="Arial"/>
            </w:rPr>
          </w:pPr>
          <w:r w:rsidRPr="00595C3C">
            <w:rPr>
              <w:rFonts w:cs="Arial"/>
            </w:rPr>
            <w:t xml:space="preserve">2.2.relativa abundenţă a resurselor naturale din zonă, calitatea şi capacitatea regenerativă a acestora: </w:t>
          </w:r>
          <w:r w:rsidR="00243602">
            <w:rPr>
              <w:rFonts w:cs="Arial"/>
            </w:rPr>
            <w:t>apă minerală naturală</w:t>
          </w:r>
        </w:p>
        <w:p w:rsidR="006B47CB" w:rsidRPr="00595C3C" w:rsidRDefault="006B47CB" w:rsidP="006B47CB">
          <w:pPr>
            <w:pStyle w:val="Corptext"/>
            <w:ind w:right="51"/>
            <w:jc w:val="both"/>
            <w:rPr>
              <w:rFonts w:cs="Arial"/>
            </w:rPr>
          </w:pPr>
          <w:r w:rsidRPr="00595C3C">
            <w:rPr>
              <w:rFonts w:cs="Arial"/>
            </w:rPr>
            <w:t>2.3.capacitatea de absorbţie a mediului:</w:t>
          </w:r>
        </w:p>
        <w:p w:rsidR="006B47CB" w:rsidRPr="00595C3C" w:rsidRDefault="006B47CB" w:rsidP="006B47CB">
          <w:pPr>
            <w:pStyle w:val="Corptext"/>
            <w:ind w:right="51"/>
            <w:jc w:val="both"/>
            <w:rPr>
              <w:rFonts w:cs="Arial"/>
              <w:i/>
            </w:rPr>
          </w:pPr>
          <w:r w:rsidRPr="00595C3C">
            <w:rPr>
              <w:rFonts w:cs="Arial"/>
              <w:i/>
            </w:rPr>
            <w:t xml:space="preserve">a. </w:t>
          </w:r>
          <w:r w:rsidRPr="00595C3C">
            <w:rPr>
              <w:rFonts w:cs="Arial"/>
            </w:rPr>
            <w:t>zone</w:t>
          </w:r>
          <w:r w:rsidRPr="00595C3C">
            <w:rPr>
              <w:rFonts w:cs="Arial"/>
              <w:i/>
            </w:rPr>
            <w:t xml:space="preserve"> </w:t>
          </w:r>
          <w:r w:rsidRPr="00595C3C">
            <w:rPr>
              <w:rFonts w:cs="Arial"/>
            </w:rPr>
            <w:t>umede</w:t>
          </w:r>
          <w:r w:rsidRPr="00595C3C">
            <w:rPr>
              <w:rFonts w:cs="Arial"/>
              <w:i/>
            </w:rPr>
            <w:t>: nu este cazul,</w:t>
          </w:r>
        </w:p>
        <w:p w:rsidR="006B47CB" w:rsidRPr="00595C3C" w:rsidRDefault="006B47CB" w:rsidP="006B47CB">
          <w:pPr>
            <w:pStyle w:val="Corptext"/>
            <w:ind w:right="51"/>
            <w:jc w:val="both"/>
            <w:rPr>
              <w:rFonts w:cs="Arial"/>
              <w:i/>
            </w:rPr>
          </w:pPr>
          <w:r w:rsidRPr="00595C3C">
            <w:rPr>
              <w:rFonts w:cs="Arial"/>
              <w:i/>
            </w:rPr>
            <w:t xml:space="preserve">b. </w:t>
          </w:r>
          <w:r w:rsidRPr="00595C3C">
            <w:rPr>
              <w:rFonts w:cs="Arial"/>
            </w:rPr>
            <w:t>zone</w:t>
          </w:r>
          <w:r w:rsidRPr="00595C3C">
            <w:rPr>
              <w:rFonts w:cs="Arial"/>
              <w:i/>
            </w:rPr>
            <w:t xml:space="preserve"> </w:t>
          </w:r>
          <w:r w:rsidRPr="00595C3C">
            <w:rPr>
              <w:rFonts w:cs="Arial"/>
            </w:rPr>
            <w:t>costiere</w:t>
          </w:r>
          <w:r w:rsidRPr="00595C3C">
            <w:rPr>
              <w:rFonts w:cs="Arial"/>
              <w:i/>
            </w:rPr>
            <w:t>: nu este cazul,</w:t>
          </w:r>
        </w:p>
        <w:p w:rsidR="006B47CB" w:rsidRPr="00595C3C" w:rsidRDefault="006B47CB" w:rsidP="006B47CB">
          <w:pPr>
            <w:pStyle w:val="Corptext"/>
            <w:ind w:right="51"/>
            <w:jc w:val="both"/>
            <w:rPr>
              <w:rFonts w:cs="Arial"/>
              <w:i/>
            </w:rPr>
          </w:pPr>
          <w:r w:rsidRPr="00595C3C">
            <w:rPr>
              <w:rFonts w:cs="Arial"/>
              <w:i/>
            </w:rPr>
            <w:t xml:space="preserve">c. </w:t>
          </w:r>
          <w:r w:rsidRPr="00595C3C">
            <w:rPr>
              <w:rFonts w:cs="Arial"/>
            </w:rPr>
            <w:t>zone</w:t>
          </w:r>
          <w:r w:rsidRPr="00595C3C">
            <w:rPr>
              <w:rFonts w:cs="Arial"/>
              <w:i/>
            </w:rPr>
            <w:t xml:space="preserve"> </w:t>
          </w:r>
          <w:r w:rsidRPr="00595C3C">
            <w:rPr>
              <w:rFonts w:cs="Arial"/>
            </w:rPr>
            <w:t>montane</w:t>
          </w:r>
          <w:r w:rsidRPr="00595C3C">
            <w:rPr>
              <w:rFonts w:cs="Arial"/>
              <w:i/>
            </w:rPr>
            <w:t xml:space="preserve"> </w:t>
          </w:r>
          <w:r w:rsidRPr="00595C3C">
            <w:rPr>
              <w:rFonts w:cs="Arial"/>
            </w:rPr>
            <w:t>şi</w:t>
          </w:r>
          <w:r w:rsidRPr="00595C3C">
            <w:rPr>
              <w:rFonts w:cs="Arial"/>
              <w:i/>
            </w:rPr>
            <w:t xml:space="preserve"> </w:t>
          </w:r>
          <w:r w:rsidRPr="00595C3C">
            <w:rPr>
              <w:rFonts w:cs="Arial"/>
            </w:rPr>
            <w:t>cele</w:t>
          </w:r>
          <w:r w:rsidRPr="00595C3C">
            <w:rPr>
              <w:rFonts w:cs="Arial"/>
              <w:i/>
            </w:rPr>
            <w:t xml:space="preserve"> </w:t>
          </w:r>
          <w:r w:rsidRPr="00595C3C">
            <w:rPr>
              <w:rFonts w:cs="Arial"/>
            </w:rPr>
            <w:t>împădurite</w:t>
          </w:r>
          <w:r w:rsidRPr="00595C3C">
            <w:rPr>
              <w:rFonts w:cs="Arial"/>
              <w:i/>
            </w:rPr>
            <w:t xml:space="preserve">: nu este cazul, </w:t>
          </w:r>
        </w:p>
        <w:p w:rsidR="006B47CB" w:rsidRPr="00595C3C" w:rsidRDefault="006B47CB" w:rsidP="006B47CB">
          <w:pPr>
            <w:pStyle w:val="Corptext"/>
            <w:ind w:right="51"/>
            <w:jc w:val="both"/>
            <w:rPr>
              <w:rFonts w:cs="Arial"/>
              <w:i/>
              <w:lang w:val="fr-FR"/>
            </w:rPr>
          </w:pPr>
          <w:r w:rsidRPr="00595C3C">
            <w:rPr>
              <w:rFonts w:cs="Arial"/>
              <w:i/>
              <w:lang w:val="fr-FR"/>
            </w:rPr>
            <w:t xml:space="preserve">d. </w:t>
          </w:r>
          <w:r w:rsidRPr="00595C3C">
            <w:rPr>
              <w:rFonts w:cs="Arial"/>
              <w:lang w:val="fr-FR"/>
            </w:rPr>
            <w:t>parcuri</w:t>
          </w:r>
          <w:r w:rsidRPr="00595C3C">
            <w:rPr>
              <w:rFonts w:cs="Arial"/>
              <w:i/>
              <w:lang w:val="fr-FR"/>
            </w:rPr>
            <w:t xml:space="preserve"> </w:t>
          </w:r>
          <w:r w:rsidRPr="00595C3C">
            <w:rPr>
              <w:rFonts w:cs="Arial"/>
              <w:lang w:val="fr-FR"/>
            </w:rPr>
            <w:t>şi</w:t>
          </w:r>
          <w:r w:rsidRPr="00595C3C">
            <w:rPr>
              <w:rFonts w:cs="Arial"/>
              <w:i/>
              <w:lang w:val="fr-FR"/>
            </w:rPr>
            <w:t xml:space="preserve"> </w:t>
          </w:r>
          <w:r w:rsidRPr="00595C3C">
            <w:rPr>
              <w:rFonts w:cs="Arial"/>
              <w:lang w:val="fr-FR"/>
            </w:rPr>
            <w:t>rezervaţii</w:t>
          </w:r>
          <w:r w:rsidRPr="00595C3C">
            <w:rPr>
              <w:rFonts w:cs="Arial"/>
              <w:i/>
              <w:lang w:val="fr-FR"/>
            </w:rPr>
            <w:t xml:space="preserve"> </w:t>
          </w:r>
          <w:r w:rsidRPr="00595C3C">
            <w:rPr>
              <w:rFonts w:cs="Arial"/>
              <w:lang w:val="fr-FR"/>
            </w:rPr>
            <w:t>naturale</w:t>
          </w:r>
          <w:r w:rsidRPr="00595C3C">
            <w:rPr>
              <w:rFonts w:cs="Arial"/>
              <w:i/>
              <w:lang w:val="fr-FR"/>
            </w:rPr>
            <w:t xml:space="preserve"> </w:t>
          </w:r>
          <w:r w:rsidRPr="00595C3C">
            <w:rPr>
              <w:rFonts w:cs="Arial"/>
              <w:lang w:val="fr-FR"/>
            </w:rPr>
            <w:t>ariile</w:t>
          </w:r>
          <w:r w:rsidRPr="00595C3C">
            <w:rPr>
              <w:rFonts w:cs="Arial"/>
              <w:i/>
              <w:lang w:val="fr-FR"/>
            </w:rPr>
            <w:t xml:space="preserve"> </w:t>
          </w:r>
          <w:r w:rsidRPr="00595C3C">
            <w:rPr>
              <w:rFonts w:cs="Arial"/>
              <w:lang w:val="fr-FR"/>
            </w:rPr>
            <w:t>clasificate</w:t>
          </w:r>
          <w:r w:rsidRPr="00595C3C">
            <w:rPr>
              <w:rFonts w:cs="Arial"/>
              <w:i/>
              <w:lang w:val="fr-FR"/>
            </w:rPr>
            <w:t>: nu este cazul,</w:t>
          </w:r>
        </w:p>
        <w:p w:rsidR="006B47CB" w:rsidRPr="00595C3C" w:rsidRDefault="006B47CB" w:rsidP="006B47CB">
          <w:pPr>
            <w:pStyle w:val="Corptext"/>
            <w:ind w:right="51"/>
            <w:jc w:val="both"/>
            <w:rPr>
              <w:rFonts w:cs="Arial"/>
              <w:i/>
              <w:lang w:val="fr-FR"/>
            </w:rPr>
          </w:pPr>
          <w:r w:rsidRPr="00595C3C">
            <w:rPr>
              <w:rFonts w:cs="Arial"/>
              <w:i/>
              <w:lang w:val="fr-FR"/>
            </w:rPr>
            <w:t>e.</w:t>
          </w:r>
          <w:r w:rsidRPr="00595C3C">
            <w:rPr>
              <w:rFonts w:cs="Arial"/>
              <w:lang w:val="fr-FR"/>
            </w:rPr>
            <w:t xml:space="preserve"> arii</w:t>
          </w:r>
          <w:r w:rsidRPr="00595C3C">
            <w:rPr>
              <w:rFonts w:cs="Arial"/>
              <w:i/>
              <w:lang w:val="fr-FR"/>
            </w:rPr>
            <w:t xml:space="preserve"> </w:t>
          </w:r>
          <w:r w:rsidRPr="00595C3C">
            <w:rPr>
              <w:rFonts w:cs="Arial"/>
              <w:lang w:val="fr-FR"/>
            </w:rPr>
            <w:t>clasificate</w:t>
          </w:r>
          <w:r w:rsidRPr="00595C3C">
            <w:rPr>
              <w:rFonts w:cs="Arial"/>
              <w:i/>
              <w:lang w:val="fr-FR"/>
            </w:rPr>
            <w:t xml:space="preserve"> </w:t>
          </w:r>
          <w:r w:rsidRPr="00595C3C">
            <w:rPr>
              <w:rFonts w:cs="Arial"/>
              <w:lang w:val="fr-FR"/>
            </w:rPr>
            <w:t>sau</w:t>
          </w:r>
          <w:r w:rsidRPr="00595C3C">
            <w:rPr>
              <w:rFonts w:cs="Arial"/>
              <w:i/>
              <w:lang w:val="fr-FR"/>
            </w:rPr>
            <w:t xml:space="preserve"> </w:t>
          </w:r>
          <w:r w:rsidRPr="00595C3C">
            <w:rPr>
              <w:rFonts w:cs="Arial"/>
              <w:lang w:val="fr-FR"/>
            </w:rPr>
            <w:t>zone</w:t>
          </w:r>
          <w:r w:rsidRPr="00595C3C">
            <w:rPr>
              <w:rFonts w:cs="Arial"/>
              <w:i/>
              <w:lang w:val="fr-FR"/>
            </w:rPr>
            <w:t xml:space="preserve"> </w:t>
          </w:r>
          <w:r w:rsidRPr="00595C3C">
            <w:rPr>
              <w:rFonts w:cs="Arial"/>
              <w:lang w:val="fr-FR"/>
            </w:rPr>
            <w:t>protejate</w:t>
          </w:r>
          <w:r w:rsidRPr="00595C3C">
            <w:rPr>
              <w:rFonts w:cs="Arial"/>
              <w:i/>
              <w:lang w:val="fr-FR"/>
            </w:rPr>
            <w:t>: nu este cazul</w:t>
          </w:r>
        </w:p>
        <w:p w:rsidR="006B47CB" w:rsidRPr="00595C3C" w:rsidRDefault="006B47CB" w:rsidP="006B47CB">
          <w:pPr>
            <w:pStyle w:val="Corptext"/>
            <w:ind w:right="51"/>
            <w:jc w:val="both"/>
            <w:rPr>
              <w:rFonts w:cs="Arial"/>
              <w:b/>
              <w:lang w:val="it-IT"/>
            </w:rPr>
          </w:pPr>
          <w:r w:rsidRPr="00595C3C">
            <w:rPr>
              <w:rFonts w:cs="Arial"/>
              <w:i/>
              <w:lang w:val="fr-FR"/>
            </w:rPr>
            <w:t>f</w:t>
          </w:r>
          <w:r w:rsidRPr="00595C3C">
            <w:rPr>
              <w:rFonts w:cs="Arial"/>
              <w:lang w:val="fr-FR"/>
            </w:rPr>
            <w:t xml:space="preserve"> zone</w:t>
          </w:r>
          <w:r w:rsidRPr="00595C3C">
            <w:rPr>
              <w:rFonts w:cs="Arial"/>
              <w:i/>
              <w:lang w:val="fr-FR"/>
            </w:rPr>
            <w:t xml:space="preserve"> </w:t>
          </w:r>
          <w:r w:rsidRPr="00595C3C">
            <w:rPr>
              <w:rFonts w:cs="Arial"/>
              <w:lang w:val="fr-FR"/>
            </w:rPr>
            <w:t>de</w:t>
          </w:r>
          <w:r w:rsidRPr="00595C3C">
            <w:rPr>
              <w:rFonts w:cs="Arial"/>
              <w:i/>
              <w:lang w:val="fr-FR"/>
            </w:rPr>
            <w:t xml:space="preserve"> </w:t>
          </w:r>
          <w:r w:rsidRPr="00595C3C">
            <w:rPr>
              <w:rFonts w:cs="Arial"/>
              <w:lang w:val="fr-FR"/>
            </w:rPr>
            <w:t>protecţie</w:t>
          </w:r>
          <w:r w:rsidRPr="00595C3C">
            <w:rPr>
              <w:rFonts w:cs="Arial"/>
              <w:i/>
              <w:lang w:val="fr-FR"/>
            </w:rPr>
            <w:t xml:space="preserve"> </w:t>
          </w:r>
          <w:r w:rsidRPr="00595C3C">
            <w:rPr>
              <w:rFonts w:cs="Arial"/>
              <w:lang w:val="fr-FR"/>
            </w:rPr>
            <w:t xml:space="preserve">specială </w:t>
          </w:r>
          <w:r w:rsidRPr="00595C3C">
            <w:rPr>
              <w:rStyle w:val="ln2tlitera"/>
              <w:rFonts w:cs="Arial"/>
              <w:lang w:val="it-IT"/>
            </w:rPr>
            <w:t xml:space="preserve">mai ales cele desemnate prin Ordonanţa de urgenţă a Guvernului </w:t>
          </w:r>
          <w:r w:rsidRPr="00595C3C">
            <w:rPr>
              <w:rStyle w:val="ln2lnk1"/>
              <w:rFonts w:cs="Arial"/>
              <w:sz w:val="24"/>
              <w:szCs w:val="24"/>
              <w:lang w:val="it-IT"/>
            </w:rPr>
            <w:t>nr. 57/2007</w:t>
          </w:r>
          <w:r w:rsidRPr="00595C3C">
            <w:rPr>
              <w:rStyle w:val="ln2tlitera"/>
              <w:rFonts w:cs="Arial"/>
              <w:lang w:val="it-IT"/>
            </w:rPr>
            <w:t xml:space="preserve"> privind regimul ariilor naturale protejate, conservarea habitatelor </w:t>
          </w:r>
          <w:r w:rsidRPr="00595C3C">
            <w:rPr>
              <w:rStyle w:val="ln2tlitera"/>
              <w:rFonts w:cs="Arial"/>
              <w:lang w:val="it-IT"/>
            </w:rPr>
            <w:lastRenderedPageBreak/>
            <w:t xml:space="preserve">naturale, a florei şi faunei sălbatice, cu modificările şi completările ulterioare: </w:t>
          </w:r>
          <w:r w:rsidRPr="00595C3C">
            <w:rPr>
              <w:rStyle w:val="ln2tlitera"/>
              <w:rFonts w:cs="Arial"/>
              <w:i/>
              <w:lang w:val="it-IT"/>
            </w:rPr>
            <w:t>amplasamentul proiectului nu se află în interiorul ariilor naturale protejate declarate prin acte normative. . Amplasamentul proiectului se află la o distanţă de cc</w:t>
          </w:r>
          <w:r w:rsidRPr="00595C3C">
            <w:rPr>
              <w:rStyle w:val="ln2tlitera"/>
              <w:rFonts w:cs="Arial"/>
              <w:b/>
              <w:lang w:val="it-IT"/>
            </w:rPr>
            <w:t xml:space="preserve">. </w:t>
          </w:r>
          <w:r w:rsidR="009968DA">
            <w:rPr>
              <w:rStyle w:val="ln2tlitera"/>
              <w:rFonts w:cs="Arial"/>
              <w:b/>
              <w:lang w:val="it-IT"/>
            </w:rPr>
            <w:t>88</w:t>
          </w:r>
          <w:r w:rsidRPr="00595C3C">
            <w:rPr>
              <w:rStyle w:val="ln2tlitera"/>
              <w:rFonts w:cs="Arial"/>
              <w:b/>
              <w:lang w:val="it-IT"/>
            </w:rPr>
            <w:t xml:space="preserve"> m d</w:t>
          </w:r>
          <w:r w:rsidRPr="00595C3C">
            <w:rPr>
              <w:rStyle w:val="ln2tlitera"/>
              <w:rFonts w:cs="Arial"/>
              <w:i/>
              <w:lang w:val="it-IT"/>
            </w:rPr>
            <w:t>e cel mai apropiat sit Natura 2000, ROSPA 003</w:t>
          </w:r>
          <w:r w:rsidR="009968DA">
            <w:rPr>
              <w:rStyle w:val="ln2tlitera"/>
              <w:rFonts w:cs="Arial"/>
              <w:i/>
              <w:lang w:val="it-IT"/>
            </w:rPr>
            <w:t>4</w:t>
          </w:r>
          <w:r w:rsidRPr="00595C3C">
            <w:rPr>
              <w:rStyle w:val="ln2tlitera"/>
              <w:rFonts w:cs="Arial"/>
              <w:i/>
              <w:lang w:val="it-IT"/>
            </w:rPr>
            <w:t xml:space="preserve"> “Depresiunea şi Munţii </w:t>
          </w:r>
          <w:r w:rsidR="009968DA">
            <w:rPr>
              <w:rStyle w:val="ln2tlitera"/>
              <w:rFonts w:cs="Arial"/>
              <w:i/>
              <w:lang w:val="it-IT"/>
            </w:rPr>
            <w:t>Ciucului</w:t>
          </w:r>
          <w:r w:rsidRPr="00595C3C">
            <w:rPr>
              <w:rStyle w:val="ln2tlitera"/>
              <w:rFonts w:cs="Arial"/>
              <w:i/>
              <w:lang w:val="it-IT"/>
            </w:rPr>
            <w:t xml:space="preserve">”,declarat prin HG 1284/2007. Din acest motiv proiectul </w:t>
          </w:r>
          <w:r w:rsidRPr="00595C3C">
            <w:rPr>
              <w:rFonts w:cs="Arial"/>
              <w:b/>
              <w:i/>
              <w:lang w:val="pt-BR"/>
            </w:rPr>
            <w:t xml:space="preserve">nu </w:t>
          </w:r>
          <w:r w:rsidRPr="00595C3C">
            <w:rPr>
              <w:rFonts w:cs="Arial"/>
              <w:i/>
              <w:lang w:val="pt-BR"/>
            </w:rPr>
            <w:t>intră sub incidenţa art. 28 din Ordonanţa de urgenţă a Guvernului nr. 57/2007 privind regimul ariilor naturale protejate, conservarea habitatelor naturale, a florei şi faunei sălbatice, cu modificările şi completările ulterioare</w:t>
          </w:r>
          <w:r w:rsidRPr="00595C3C">
            <w:rPr>
              <w:rStyle w:val="ln2tlitera"/>
              <w:rFonts w:cs="Arial"/>
              <w:i/>
              <w:lang w:val="it-IT"/>
            </w:rPr>
            <w:t>.</w:t>
          </w:r>
        </w:p>
        <w:p w:rsidR="006B47CB" w:rsidRPr="00595C3C" w:rsidRDefault="006B47CB" w:rsidP="006B47CB">
          <w:pPr>
            <w:pStyle w:val="Corptext"/>
            <w:ind w:right="51"/>
            <w:jc w:val="both"/>
            <w:rPr>
              <w:rFonts w:cs="Arial"/>
              <w:i/>
              <w:lang w:val="fr-FR"/>
            </w:rPr>
          </w:pPr>
          <w:r w:rsidRPr="00595C3C">
            <w:rPr>
              <w:rFonts w:cs="Arial"/>
              <w:i/>
              <w:lang w:val="fr-FR"/>
            </w:rPr>
            <w:t xml:space="preserve">g. </w:t>
          </w:r>
          <w:r w:rsidRPr="00595C3C">
            <w:rPr>
              <w:rFonts w:cs="Arial"/>
              <w:lang w:val="fr-FR"/>
            </w:rPr>
            <w:t>arii</w:t>
          </w:r>
          <w:r w:rsidRPr="00595C3C">
            <w:rPr>
              <w:rFonts w:cs="Arial"/>
              <w:i/>
              <w:lang w:val="fr-FR"/>
            </w:rPr>
            <w:t xml:space="preserve"> </w:t>
          </w:r>
          <w:r w:rsidRPr="00595C3C">
            <w:rPr>
              <w:rFonts w:cs="Arial"/>
              <w:lang w:val="fr-FR"/>
            </w:rPr>
            <w:t>în</w:t>
          </w:r>
          <w:r w:rsidRPr="00595C3C">
            <w:rPr>
              <w:rFonts w:cs="Arial"/>
              <w:i/>
              <w:lang w:val="fr-FR"/>
            </w:rPr>
            <w:t xml:space="preserve"> </w:t>
          </w:r>
          <w:r w:rsidRPr="00595C3C">
            <w:rPr>
              <w:rFonts w:cs="Arial"/>
              <w:lang w:val="fr-FR"/>
            </w:rPr>
            <w:t>care</w:t>
          </w:r>
          <w:r w:rsidRPr="00595C3C">
            <w:rPr>
              <w:rFonts w:cs="Arial"/>
              <w:i/>
              <w:lang w:val="fr-FR"/>
            </w:rPr>
            <w:t xml:space="preserve"> </w:t>
          </w:r>
          <w:r w:rsidRPr="00595C3C">
            <w:rPr>
              <w:rFonts w:cs="Arial"/>
              <w:lang w:val="fr-FR"/>
            </w:rPr>
            <w:t>standardele</w:t>
          </w:r>
          <w:r w:rsidRPr="00595C3C">
            <w:rPr>
              <w:rFonts w:cs="Arial"/>
              <w:i/>
              <w:lang w:val="fr-FR"/>
            </w:rPr>
            <w:t xml:space="preserve"> </w:t>
          </w:r>
          <w:r w:rsidRPr="00595C3C">
            <w:rPr>
              <w:rFonts w:cs="Arial"/>
              <w:lang w:val="fr-FR"/>
            </w:rPr>
            <w:t>de</w:t>
          </w:r>
          <w:r w:rsidRPr="00595C3C">
            <w:rPr>
              <w:rFonts w:cs="Arial"/>
              <w:i/>
              <w:lang w:val="fr-FR"/>
            </w:rPr>
            <w:t xml:space="preserve"> </w:t>
          </w:r>
          <w:r w:rsidRPr="00595C3C">
            <w:rPr>
              <w:rFonts w:cs="Arial"/>
              <w:lang w:val="fr-FR"/>
            </w:rPr>
            <w:t>calitate</w:t>
          </w:r>
          <w:r w:rsidRPr="00595C3C">
            <w:rPr>
              <w:rFonts w:cs="Arial"/>
              <w:i/>
              <w:lang w:val="fr-FR"/>
            </w:rPr>
            <w:t xml:space="preserve"> a </w:t>
          </w:r>
          <w:r w:rsidRPr="00595C3C">
            <w:rPr>
              <w:rFonts w:cs="Arial"/>
              <w:lang w:val="fr-FR"/>
            </w:rPr>
            <w:t>mediului</w:t>
          </w:r>
          <w:r w:rsidRPr="00595C3C">
            <w:rPr>
              <w:rFonts w:cs="Arial"/>
              <w:i/>
              <w:lang w:val="fr-FR"/>
            </w:rPr>
            <w:t xml:space="preserve"> </w:t>
          </w:r>
          <w:r w:rsidRPr="00595C3C">
            <w:rPr>
              <w:rFonts w:cs="Arial"/>
              <w:lang w:val="fr-FR"/>
            </w:rPr>
            <w:t>stabilite</w:t>
          </w:r>
          <w:r w:rsidRPr="00595C3C">
            <w:rPr>
              <w:rFonts w:cs="Arial"/>
              <w:i/>
              <w:lang w:val="fr-FR"/>
            </w:rPr>
            <w:t xml:space="preserve"> </w:t>
          </w:r>
          <w:r w:rsidRPr="00595C3C">
            <w:rPr>
              <w:rFonts w:cs="Arial"/>
              <w:lang w:val="fr-FR"/>
            </w:rPr>
            <w:t>de</w:t>
          </w:r>
          <w:r w:rsidRPr="00595C3C">
            <w:rPr>
              <w:rFonts w:cs="Arial"/>
              <w:i/>
              <w:lang w:val="fr-FR"/>
            </w:rPr>
            <w:t xml:space="preserve"> </w:t>
          </w:r>
          <w:r w:rsidRPr="00595C3C">
            <w:rPr>
              <w:rFonts w:cs="Arial"/>
              <w:lang w:val="fr-FR"/>
            </w:rPr>
            <w:t>legislaţie</w:t>
          </w:r>
          <w:r w:rsidRPr="00595C3C">
            <w:rPr>
              <w:rFonts w:cs="Arial"/>
              <w:i/>
              <w:lang w:val="fr-FR"/>
            </w:rPr>
            <w:t xml:space="preserve"> </w:t>
          </w:r>
          <w:r w:rsidRPr="00595C3C">
            <w:rPr>
              <w:rFonts w:cs="Arial"/>
              <w:lang w:val="fr-FR"/>
            </w:rPr>
            <w:t>au</w:t>
          </w:r>
          <w:r w:rsidRPr="00595C3C">
            <w:rPr>
              <w:rFonts w:cs="Arial"/>
              <w:i/>
              <w:lang w:val="fr-FR"/>
            </w:rPr>
            <w:t xml:space="preserve"> </w:t>
          </w:r>
          <w:r w:rsidRPr="00595C3C">
            <w:rPr>
              <w:rFonts w:cs="Arial"/>
              <w:lang w:val="fr-FR"/>
            </w:rPr>
            <w:t>fost</w:t>
          </w:r>
          <w:r w:rsidRPr="00595C3C">
            <w:rPr>
              <w:rFonts w:cs="Arial"/>
              <w:i/>
              <w:lang w:val="fr-FR"/>
            </w:rPr>
            <w:t xml:space="preserve"> </w:t>
          </w:r>
          <w:r w:rsidRPr="00595C3C">
            <w:rPr>
              <w:rFonts w:cs="Arial"/>
              <w:lang w:val="fr-FR"/>
            </w:rPr>
            <w:t>deja</w:t>
          </w:r>
          <w:r w:rsidRPr="00595C3C">
            <w:rPr>
              <w:rFonts w:cs="Arial"/>
              <w:i/>
              <w:lang w:val="fr-FR"/>
            </w:rPr>
            <w:t xml:space="preserve"> </w:t>
          </w:r>
          <w:r w:rsidRPr="00595C3C">
            <w:rPr>
              <w:rFonts w:cs="Arial"/>
              <w:lang w:val="fr-FR"/>
            </w:rPr>
            <w:t>depăşite</w:t>
          </w:r>
          <w:r w:rsidRPr="00595C3C">
            <w:rPr>
              <w:rFonts w:cs="Arial"/>
              <w:i/>
              <w:lang w:val="fr-FR"/>
            </w:rPr>
            <w:t>: nu este cazul;</w:t>
          </w:r>
        </w:p>
        <w:p w:rsidR="006B47CB" w:rsidRPr="00595C3C" w:rsidRDefault="006B47CB" w:rsidP="006B47CB">
          <w:pPr>
            <w:pStyle w:val="Corptext"/>
            <w:ind w:right="51"/>
            <w:jc w:val="both"/>
            <w:rPr>
              <w:rFonts w:cs="Arial"/>
              <w:i/>
              <w:lang w:val="pt-BR"/>
            </w:rPr>
          </w:pPr>
          <w:r w:rsidRPr="00595C3C">
            <w:rPr>
              <w:rFonts w:cs="Arial"/>
              <w:i/>
              <w:lang w:val="pt-BR"/>
            </w:rPr>
            <w:t>h.</w:t>
          </w:r>
          <w:r w:rsidRPr="00595C3C">
            <w:rPr>
              <w:rFonts w:cs="Arial"/>
              <w:lang w:val="pt-BR"/>
            </w:rPr>
            <w:t>ariile</w:t>
          </w:r>
          <w:r w:rsidRPr="00595C3C">
            <w:rPr>
              <w:rFonts w:cs="Arial"/>
              <w:i/>
              <w:lang w:val="pt-BR"/>
            </w:rPr>
            <w:t xml:space="preserve"> </w:t>
          </w:r>
          <w:r w:rsidRPr="00595C3C">
            <w:rPr>
              <w:rFonts w:cs="Arial"/>
              <w:lang w:val="pt-BR"/>
            </w:rPr>
            <w:t>dens</w:t>
          </w:r>
          <w:r w:rsidRPr="00595C3C">
            <w:rPr>
              <w:rFonts w:cs="Arial"/>
              <w:i/>
              <w:lang w:val="pt-BR"/>
            </w:rPr>
            <w:t xml:space="preserve"> </w:t>
          </w:r>
          <w:r w:rsidRPr="00595C3C">
            <w:rPr>
              <w:rFonts w:cs="Arial"/>
              <w:lang w:val="pt-BR"/>
            </w:rPr>
            <w:t>populate</w:t>
          </w:r>
          <w:r w:rsidRPr="00595C3C">
            <w:rPr>
              <w:rFonts w:cs="Arial"/>
              <w:i/>
              <w:lang w:val="pt-BR"/>
            </w:rPr>
            <w:t>:nu este cazul,</w:t>
          </w:r>
        </w:p>
        <w:p w:rsidR="006B47CB" w:rsidRPr="00595C3C" w:rsidRDefault="006B47CB" w:rsidP="006B47CB">
          <w:pPr>
            <w:pStyle w:val="Corptext"/>
            <w:ind w:right="51"/>
            <w:jc w:val="both"/>
            <w:rPr>
              <w:rFonts w:cs="Arial"/>
              <w:i/>
              <w:lang w:val="pt-BR"/>
            </w:rPr>
          </w:pPr>
          <w:r w:rsidRPr="00595C3C">
            <w:rPr>
              <w:rFonts w:cs="Arial"/>
              <w:i/>
              <w:lang w:val="pt-BR"/>
            </w:rPr>
            <w:t>i.</w:t>
          </w:r>
          <w:r w:rsidRPr="00595C3C">
            <w:rPr>
              <w:rFonts w:cs="Arial"/>
              <w:lang w:val="pt-BR"/>
            </w:rPr>
            <w:t>peisajele</w:t>
          </w:r>
          <w:r w:rsidRPr="00595C3C">
            <w:rPr>
              <w:rFonts w:cs="Arial"/>
              <w:i/>
              <w:lang w:val="pt-BR"/>
            </w:rPr>
            <w:t xml:space="preserve"> </w:t>
          </w:r>
          <w:r w:rsidRPr="00595C3C">
            <w:rPr>
              <w:rFonts w:cs="Arial"/>
              <w:lang w:val="pt-BR"/>
            </w:rPr>
            <w:t>cu</w:t>
          </w:r>
          <w:r w:rsidRPr="00595C3C">
            <w:rPr>
              <w:rFonts w:cs="Arial"/>
              <w:i/>
              <w:lang w:val="pt-BR"/>
            </w:rPr>
            <w:t xml:space="preserve"> </w:t>
          </w:r>
          <w:r w:rsidRPr="00595C3C">
            <w:rPr>
              <w:rFonts w:cs="Arial"/>
              <w:lang w:val="pt-BR"/>
            </w:rPr>
            <w:t>semnificaţie</w:t>
          </w:r>
          <w:r w:rsidRPr="00595C3C">
            <w:rPr>
              <w:rFonts w:cs="Arial"/>
              <w:i/>
              <w:lang w:val="pt-BR"/>
            </w:rPr>
            <w:t xml:space="preserve"> </w:t>
          </w:r>
          <w:r w:rsidRPr="00595C3C">
            <w:rPr>
              <w:rFonts w:cs="Arial"/>
              <w:lang w:val="pt-BR"/>
            </w:rPr>
            <w:t>istorică</w:t>
          </w:r>
          <w:r w:rsidRPr="00595C3C">
            <w:rPr>
              <w:rFonts w:cs="Arial"/>
              <w:i/>
              <w:lang w:val="pt-BR"/>
            </w:rPr>
            <w:t xml:space="preserve">, </w:t>
          </w:r>
          <w:r w:rsidRPr="00595C3C">
            <w:rPr>
              <w:rFonts w:cs="Arial"/>
              <w:lang w:val="pt-BR"/>
            </w:rPr>
            <w:t>culturală</w:t>
          </w:r>
          <w:r w:rsidRPr="00595C3C">
            <w:rPr>
              <w:rFonts w:cs="Arial"/>
              <w:i/>
              <w:lang w:val="pt-BR"/>
            </w:rPr>
            <w:t xml:space="preserve"> </w:t>
          </w:r>
          <w:r w:rsidRPr="00595C3C">
            <w:rPr>
              <w:rFonts w:cs="Arial"/>
              <w:lang w:val="pt-BR"/>
            </w:rPr>
            <w:t>şi</w:t>
          </w:r>
          <w:r w:rsidRPr="00595C3C">
            <w:rPr>
              <w:rFonts w:cs="Arial"/>
              <w:i/>
              <w:lang w:val="pt-BR"/>
            </w:rPr>
            <w:t xml:space="preserve"> </w:t>
          </w:r>
          <w:r w:rsidRPr="00595C3C">
            <w:rPr>
              <w:rFonts w:cs="Arial"/>
              <w:lang w:val="pt-BR"/>
            </w:rPr>
            <w:t>arheologică</w:t>
          </w:r>
          <w:r w:rsidRPr="00595C3C">
            <w:rPr>
              <w:rFonts w:cs="Arial"/>
              <w:i/>
              <w:lang w:val="pt-BR"/>
            </w:rPr>
            <w:t>: nu este cazul</w:t>
          </w:r>
        </w:p>
        <w:p w:rsidR="006B47CB" w:rsidRPr="00595C3C" w:rsidRDefault="006B47CB" w:rsidP="006B47CB">
          <w:pPr>
            <w:pStyle w:val="Corptext"/>
            <w:ind w:left="360" w:right="51"/>
            <w:jc w:val="both"/>
            <w:rPr>
              <w:rFonts w:cs="Arial"/>
              <w:b/>
              <w:bCs/>
              <w:lang w:val="fr-FR"/>
            </w:rPr>
          </w:pPr>
          <w:r w:rsidRPr="00595C3C">
            <w:rPr>
              <w:rFonts w:cs="Arial"/>
              <w:b/>
              <w:bCs/>
              <w:lang w:val="fr-FR"/>
            </w:rPr>
            <w:t xml:space="preserve"> 3.Caracteristicile impactului potenţial:</w:t>
          </w:r>
        </w:p>
        <w:p w:rsidR="006B47CB" w:rsidRPr="00595C3C" w:rsidRDefault="006B47CB" w:rsidP="006B47CB">
          <w:pPr>
            <w:pStyle w:val="Corptext"/>
            <w:ind w:right="51"/>
            <w:jc w:val="both"/>
            <w:rPr>
              <w:rFonts w:cs="Arial"/>
              <w:i/>
              <w:lang w:val="fr-FR"/>
            </w:rPr>
          </w:pPr>
          <w:r w:rsidRPr="00595C3C">
            <w:rPr>
              <w:rFonts w:cs="Arial"/>
              <w:lang w:val="fr-FR"/>
            </w:rPr>
            <w:t xml:space="preserve">În raport cu criteriile stabilite mai sus la pct. 1 şi 2 </w:t>
          </w:r>
          <w:r w:rsidRPr="00595C3C">
            <w:rPr>
              <w:rFonts w:cs="Arial"/>
              <w:b/>
              <w:lang w:val="fr-FR"/>
            </w:rPr>
            <w:t>nu au fost identificate efecte semnificative</w:t>
          </w:r>
          <w:r w:rsidRPr="00595C3C">
            <w:rPr>
              <w:rFonts w:cs="Arial"/>
              <w:lang w:val="fr-FR"/>
            </w:rPr>
            <w:t xml:space="preserve"> posibile, astfel:</w:t>
          </w:r>
        </w:p>
        <w:p w:rsidR="006B47CB" w:rsidRPr="00595C3C" w:rsidRDefault="006B47CB" w:rsidP="006B47CB">
          <w:pPr>
            <w:pStyle w:val="Corptext"/>
            <w:ind w:right="51"/>
            <w:jc w:val="both"/>
            <w:rPr>
              <w:rFonts w:cs="Arial"/>
              <w:lang w:val="fr-FR"/>
            </w:rPr>
          </w:pPr>
          <w:r w:rsidRPr="00595C3C">
            <w:rPr>
              <w:rFonts w:cs="Arial"/>
              <w:lang w:val="fr-FR"/>
            </w:rPr>
            <w:t>a.</w:t>
          </w:r>
          <w:r w:rsidRPr="00595C3C">
            <w:rPr>
              <w:rFonts w:cs="Arial"/>
              <w:i/>
              <w:lang w:val="fr-FR"/>
            </w:rPr>
            <w:t xml:space="preserve"> </w:t>
          </w:r>
          <w:r w:rsidRPr="00595C3C">
            <w:rPr>
              <w:rFonts w:cs="Arial"/>
              <w:lang w:val="fr-FR"/>
            </w:rPr>
            <w:t>extinderea impactului :</w:t>
          </w:r>
        </w:p>
        <w:p w:rsidR="006B47CB" w:rsidRPr="00595C3C" w:rsidRDefault="006B47CB" w:rsidP="006B47CB">
          <w:pPr>
            <w:pStyle w:val="Corptext"/>
            <w:ind w:right="51"/>
            <w:jc w:val="both"/>
            <w:rPr>
              <w:rFonts w:cs="Arial"/>
              <w:i/>
              <w:lang w:val="it-IT"/>
            </w:rPr>
          </w:pPr>
          <w:r w:rsidRPr="00595C3C">
            <w:rPr>
              <w:rFonts w:cs="Arial"/>
              <w:i/>
              <w:lang w:val="it-IT"/>
            </w:rPr>
            <w:t xml:space="preserve">- aria geografică: redusă- o parte a </w:t>
          </w:r>
          <w:r>
            <w:rPr>
              <w:rFonts w:cs="Arial"/>
              <w:i/>
              <w:lang w:val="it-IT"/>
            </w:rPr>
            <w:t xml:space="preserve">extravilanului comunei </w:t>
          </w:r>
          <w:r w:rsidR="009968DA">
            <w:rPr>
              <w:rFonts w:cs="Arial"/>
              <w:i/>
              <w:lang w:val="it-IT"/>
            </w:rPr>
            <w:t>Ciceu</w:t>
          </w:r>
        </w:p>
        <w:p w:rsidR="006B47CB" w:rsidRPr="00595C3C" w:rsidRDefault="006B47CB" w:rsidP="006B47CB">
          <w:pPr>
            <w:pStyle w:val="Corptext"/>
            <w:ind w:right="51"/>
            <w:jc w:val="both"/>
            <w:rPr>
              <w:rFonts w:cs="Arial"/>
              <w:i/>
              <w:lang w:val="pt-BR"/>
            </w:rPr>
          </w:pPr>
          <w:r w:rsidRPr="00595C3C">
            <w:rPr>
              <w:rFonts w:cs="Arial"/>
              <w:i/>
              <w:lang w:val="pt-BR"/>
            </w:rPr>
            <w:t>- numărul persoanelor afectate: prin realizarea proiectului nu vor fi persoane afectate negativ.</w:t>
          </w:r>
        </w:p>
        <w:p w:rsidR="006B47CB" w:rsidRPr="00595C3C" w:rsidRDefault="006B47CB" w:rsidP="006B47CB">
          <w:pPr>
            <w:pStyle w:val="Corptext"/>
            <w:ind w:right="51"/>
            <w:jc w:val="both"/>
            <w:rPr>
              <w:rFonts w:cs="Arial"/>
              <w:i/>
              <w:lang w:val="pt-BR"/>
            </w:rPr>
          </w:pPr>
          <w:r w:rsidRPr="00595C3C">
            <w:rPr>
              <w:rFonts w:cs="Arial"/>
              <w:lang w:val="pt-BR"/>
            </w:rPr>
            <w:t>b.</w:t>
          </w:r>
          <w:r w:rsidRPr="00595C3C">
            <w:rPr>
              <w:rFonts w:cs="Arial"/>
              <w:i/>
              <w:lang w:val="pt-BR"/>
            </w:rPr>
            <w:t xml:space="preserve"> </w:t>
          </w:r>
          <w:r w:rsidRPr="00595C3C">
            <w:rPr>
              <w:rFonts w:cs="Arial"/>
              <w:lang w:val="pt-BR"/>
            </w:rPr>
            <w:t>natura transfrontieră a impactului</w:t>
          </w:r>
          <w:r w:rsidRPr="00595C3C">
            <w:rPr>
              <w:rFonts w:cs="Arial"/>
              <w:i/>
              <w:lang w:val="pt-BR"/>
            </w:rPr>
            <w:t>: nu este cazul,</w:t>
          </w:r>
        </w:p>
        <w:p w:rsidR="006B47CB" w:rsidRPr="00595C3C" w:rsidRDefault="006B47CB" w:rsidP="006B47CB">
          <w:pPr>
            <w:pStyle w:val="Corptext"/>
            <w:ind w:right="51"/>
            <w:jc w:val="both"/>
            <w:rPr>
              <w:rFonts w:cs="Arial"/>
              <w:i/>
              <w:lang w:val="fr-FR"/>
            </w:rPr>
          </w:pPr>
          <w:r w:rsidRPr="00595C3C">
            <w:rPr>
              <w:rFonts w:cs="Arial"/>
              <w:lang w:val="fr-FR"/>
            </w:rPr>
            <w:t>c. mărimea şi complexitatea impactului</w:t>
          </w:r>
          <w:r w:rsidRPr="00595C3C">
            <w:rPr>
              <w:rFonts w:cs="Arial"/>
              <w:i/>
              <w:lang w:val="fr-FR"/>
            </w:rPr>
            <w:t>:</w:t>
          </w:r>
        </w:p>
        <w:p w:rsidR="006B47CB" w:rsidRPr="00595C3C" w:rsidRDefault="006B47CB" w:rsidP="006B47CB">
          <w:pPr>
            <w:pStyle w:val="Corptext"/>
            <w:ind w:right="51"/>
            <w:jc w:val="both"/>
            <w:rPr>
              <w:rFonts w:cs="Arial"/>
              <w:i/>
              <w:lang w:val="fr-FR"/>
            </w:rPr>
          </w:pPr>
          <w:r w:rsidRPr="00595C3C">
            <w:rPr>
              <w:rFonts w:cs="Arial"/>
              <w:i/>
              <w:lang w:val="fr-FR"/>
            </w:rPr>
            <w:t>-</w:t>
          </w:r>
          <w:r w:rsidRPr="00595C3C">
            <w:rPr>
              <w:rFonts w:cs="Arial"/>
              <w:lang w:val="fr-FR"/>
            </w:rPr>
            <w:t>în perioada realizării proiectului</w:t>
          </w:r>
          <w:r w:rsidRPr="00595C3C">
            <w:rPr>
              <w:rFonts w:cs="Arial"/>
              <w:i/>
              <w:lang w:val="fr-FR"/>
            </w:rPr>
            <w:t>: vor rezulta deşeuri, care vor fi gestionate conform pct. 1.d,</w:t>
          </w:r>
        </w:p>
        <w:p w:rsidR="006B47CB" w:rsidRPr="00595C3C" w:rsidRDefault="006B47CB" w:rsidP="006B47CB">
          <w:pPr>
            <w:pStyle w:val="Corptext"/>
            <w:ind w:right="51"/>
            <w:jc w:val="both"/>
            <w:rPr>
              <w:rFonts w:cs="Arial"/>
              <w:i/>
              <w:lang w:val="fr-FR"/>
            </w:rPr>
          </w:pPr>
          <w:r w:rsidRPr="00595C3C">
            <w:rPr>
              <w:rFonts w:cs="Arial"/>
              <w:i/>
              <w:lang w:val="fr-FR"/>
            </w:rPr>
            <w:t>-</w:t>
          </w:r>
          <w:r w:rsidRPr="00595C3C">
            <w:rPr>
              <w:rFonts w:cs="Arial"/>
              <w:lang w:val="fr-FR"/>
            </w:rPr>
            <w:t>în perioada funcţionării</w:t>
          </w:r>
          <w:r w:rsidRPr="00595C3C">
            <w:rPr>
              <w:rFonts w:cs="Arial"/>
              <w:i/>
              <w:lang w:val="fr-FR"/>
            </w:rPr>
            <w:t>: valorile emisiilor în apă, sol după punerea în funcţiune a proiectului se vor încadra sub valorile limită stabilite prin acte normative în vigoare</w:t>
          </w:r>
        </w:p>
        <w:p w:rsidR="006B47CB" w:rsidRPr="00595C3C" w:rsidRDefault="006B47CB" w:rsidP="006B47CB">
          <w:pPr>
            <w:pStyle w:val="Corptext"/>
            <w:ind w:right="51"/>
            <w:jc w:val="both"/>
            <w:rPr>
              <w:rFonts w:cs="Arial"/>
              <w:i/>
              <w:lang w:val="fr-FR"/>
            </w:rPr>
          </w:pPr>
          <w:r w:rsidRPr="00595C3C">
            <w:rPr>
              <w:rFonts w:cs="Arial"/>
              <w:i/>
              <w:lang w:val="fr-FR"/>
            </w:rPr>
            <w:t>-</w:t>
          </w:r>
          <w:r w:rsidRPr="00595C3C">
            <w:rPr>
              <w:rFonts w:cs="Arial"/>
              <w:lang w:val="fr-FR"/>
            </w:rPr>
            <w:t>în perioada încetării activităţii</w:t>
          </w:r>
          <w:r w:rsidRPr="00595C3C">
            <w:rPr>
              <w:rFonts w:cs="Arial"/>
              <w:i/>
              <w:lang w:val="fr-FR"/>
            </w:rPr>
            <w:t>: nu vor exista deşeuri periculoase care să prezintă impact asupra mediului</w:t>
          </w:r>
        </w:p>
        <w:p w:rsidR="006B47CB" w:rsidRPr="00595C3C" w:rsidRDefault="006B47CB" w:rsidP="006B47CB">
          <w:pPr>
            <w:pStyle w:val="Corptext"/>
            <w:ind w:right="51"/>
            <w:jc w:val="both"/>
            <w:rPr>
              <w:rFonts w:cs="Arial"/>
              <w:i/>
              <w:lang w:val="fr-FR"/>
            </w:rPr>
          </w:pPr>
          <w:r w:rsidRPr="00595C3C">
            <w:rPr>
              <w:rFonts w:cs="Arial"/>
              <w:lang w:val="fr-FR"/>
            </w:rPr>
            <w:t>d. probabilitatea impactului</w:t>
          </w:r>
          <w:r w:rsidRPr="00595C3C">
            <w:rPr>
              <w:rFonts w:cs="Arial"/>
              <w:i/>
              <w:lang w:val="fr-FR"/>
            </w:rPr>
            <w:t>: mică,</w:t>
          </w:r>
        </w:p>
        <w:p w:rsidR="006B47CB" w:rsidRPr="00595C3C" w:rsidRDefault="006B47CB" w:rsidP="006B47CB">
          <w:pPr>
            <w:pStyle w:val="Corptext"/>
            <w:ind w:right="51"/>
            <w:jc w:val="both"/>
            <w:rPr>
              <w:rFonts w:cs="Arial"/>
              <w:i/>
              <w:lang w:val="pt-BR"/>
            </w:rPr>
          </w:pPr>
          <w:r w:rsidRPr="00595C3C">
            <w:rPr>
              <w:rFonts w:cs="Arial"/>
              <w:lang w:val="fr-FR"/>
            </w:rPr>
            <w:t>e. durata, frecvenţa şi reversibilitatea impactului</w:t>
          </w:r>
          <w:r w:rsidRPr="00595C3C">
            <w:rPr>
              <w:rFonts w:cs="Arial"/>
              <w:i/>
              <w:lang w:val="fr-FR"/>
            </w:rPr>
            <w:t xml:space="preserve">: </w:t>
          </w:r>
          <w:r w:rsidRPr="00595C3C">
            <w:rPr>
              <w:rFonts w:cs="Arial"/>
              <w:i/>
              <w:lang w:val="pt-BR"/>
            </w:rPr>
            <w:t>impactul minor este pe termen scurt, nu rezultă impact remanent.</w:t>
          </w:r>
          <w:r w:rsidRPr="00595C3C">
            <w:rPr>
              <w:rFonts w:cs="Arial"/>
              <w:i/>
              <w:lang w:val="fr-FR"/>
            </w:rPr>
            <w:t xml:space="preserve"> </w:t>
          </w:r>
        </w:p>
        <w:p w:rsidR="006B47CB" w:rsidRPr="00595C3C" w:rsidRDefault="006B47CB" w:rsidP="006B47CB">
          <w:pPr>
            <w:pStyle w:val="Corptext"/>
            <w:ind w:right="51"/>
            <w:jc w:val="both"/>
            <w:rPr>
              <w:rFonts w:cs="Arial"/>
            </w:rPr>
          </w:pPr>
        </w:p>
        <w:p w:rsidR="006B47CB" w:rsidRPr="00595C3C" w:rsidRDefault="006B47CB" w:rsidP="006B47CB">
          <w:pPr>
            <w:pStyle w:val="Corptext"/>
            <w:ind w:right="51"/>
            <w:jc w:val="both"/>
            <w:rPr>
              <w:rFonts w:cs="Arial"/>
              <w:b/>
            </w:rPr>
          </w:pPr>
          <w:r w:rsidRPr="00595C3C">
            <w:rPr>
              <w:rFonts w:cs="Arial"/>
              <w:b/>
            </w:rPr>
            <w:t xml:space="preserve">Condiţiile de realizare a proiectului: </w:t>
          </w:r>
          <w:r w:rsidRPr="00595C3C">
            <w:rPr>
              <w:rFonts w:cs="Arial"/>
            </w:rPr>
            <w:t xml:space="preserve"> </w:t>
          </w:r>
          <w:r w:rsidRPr="00595C3C">
            <w:rPr>
              <w:rFonts w:cs="Arial"/>
              <w:b/>
            </w:rPr>
            <w:t xml:space="preserve"> </w:t>
          </w:r>
        </w:p>
        <w:p w:rsidR="009968DA" w:rsidRDefault="009968DA" w:rsidP="009968DA">
          <w:pPr>
            <w:pStyle w:val="Corptext"/>
            <w:ind w:right="51"/>
            <w:jc w:val="both"/>
            <w:rPr>
              <w:rFonts w:cs="Arial"/>
            </w:rPr>
          </w:pPr>
          <w:r w:rsidRPr="00243602">
            <w:rPr>
              <w:rFonts w:cs="Arial"/>
              <w:b/>
            </w:rPr>
            <w:t>1.</w:t>
          </w:r>
          <w:r w:rsidRPr="00595C3C">
            <w:rPr>
              <w:rFonts w:cs="Arial"/>
            </w:rPr>
            <w:t xml:space="preserve">Respectarea Avizului de Gospodărire a Apelor nr. </w:t>
          </w:r>
          <w:r>
            <w:rPr>
              <w:rFonts w:cs="Arial"/>
            </w:rPr>
            <w:t>22</w:t>
          </w:r>
          <w:r>
            <w:rPr>
              <w:rFonts w:cs="Arial"/>
            </w:rPr>
            <w:t>/</w:t>
          </w:r>
          <w:r>
            <w:rPr>
              <w:rFonts w:cs="Arial"/>
            </w:rPr>
            <w:t>19.05.2017</w:t>
          </w:r>
          <w:r w:rsidRPr="00595C3C">
            <w:rPr>
              <w:rFonts w:cs="Arial"/>
            </w:rPr>
            <w:t xml:space="preserve">, emis de Administraţia Bazinală de Apă </w:t>
          </w:r>
          <w:r>
            <w:rPr>
              <w:rFonts w:cs="Arial"/>
            </w:rPr>
            <w:t>Olt</w:t>
          </w:r>
        </w:p>
        <w:p w:rsidR="009968DA" w:rsidRPr="00595C3C" w:rsidRDefault="009968DA" w:rsidP="009968DA">
          <w:pPr>
            <w:pStyle w:val="Corptext"/>
            <w:ind w:right="51"/>
            <w:jc w:val="both"/>
            <w:rPr>
              <w:rFonts w:cs="Arial"/>
              <w:b/>
            </w:rPr>
          </w:pPr>
          <w:r>
            <w:rPr>
              <w:rFonts w:cs="Arial"/>
              <w:b/>
            </w:rPr>
            <w:t>2</w:t>
          </w:r>
          <w:r w:rsidRPr="00595C3C">
            <w:rPr>
              <w:rFonts w:cs="Arial"/>
              <w:b/>
            </w:rPr>
            <w:t xml:space="preserve">. </w:t>
          </w:r>
          <w:r w:rsidRPr="00595C3C">
            <w:rPr>
              <w:rFonts w:cs="Arial"/>
            </w:rPr>
            <w:t>Respectarea condiţiilor prevăzute în Legea nr. 211/2011, privind regimul deşeurilor.</w:t>
          </w:r>
        </w:p>
        <w:p w:rsidR="009968DA" w:rsidRPr="00595C3C" w:rsidRDefault="009968DA" w:rsidP="009968DA">
          <w:pPr>
            <w:pStyle w:val="Corptext"/>
            <w:ind w:right="51"/>
            <w:jc w:val="both"/>
            <w:rPr>
              <w:rFonts w:cs="Arial"/>
            </w:rPr>
          </w:pPr>
          <w:r>
            <w:rPr>
              <w:rFonts w:cs="Arial"/>
              <w:b/>
            </w:rPr>
            <w:t>3</w:t>
          </w:r>
          <w:r w:rsidRPr="00595C3C">
            <w:rPr>
              <w:rFonts w:cs="Arial"/>
              <w:b/>
            </w:rPr>
            <w:t>.</w:t>
          </w:r>
          <w:r w:rsidRPr="00595C3C">
            <w:rPr>
              <w:rFonts w:cs="Arial"/>
            </w:rPr>
            <w:t xml:space="preserve"> Este interzisă afectarea terenurilor în afara amplasamentelor autorizate pentru realizarea lucrărilor de investiţii, prin:</w:t>
          </w:r>
        </w:p>
        <w:p w:rsidR="009968DA" w:rsidRPr="00595C3C" w:rsidRDefault="009968DA" w:rsidP="009968DA">
          <w:pPr>
            <w:spacing w:after="0" w:line="240" w:lineRule="auto"/>
            <w:ind w:left="709" w:right="51"/>
            <w:jc w:val="both"/>
            <w:rPr>
              <w:rFonts w:ascii="Arial" w:hAnsi="Arial" w:cs="Arial"/>
              <w:sz w:val="24"/>
              <w:szCs w:val="24"/>
            </w:rPr>
          </w:pPr>
          <w:r>
            <w:rPr>
              <w:rFonts w:ascii="Arial" w:hAnsi="Arial" w:cs="Arial"/>
              <w:sz w:val="24"/>
              <w:szCs w:val="24"/>
            </w:rPr>
            <w:t>-</w:t>
          </w:r>
          <w:r w:rsidRPr="00595C3C">
            <w:rPr>
              <w:rFonts w:ascii="Arial" w:hAnsi="Arial" w:cs="Arial"/>
              <w:sz w:val="24"/>
              <w:szCs w:val="24"/>
            </w:rPr>
            <w:t>abandonarea, înlăturarea sau eliminarea deşeurilor în locuri neautorizate;</w:t>
          </w:r>
        </w:p>
        <w:p w:rsidR="009968DA" w:rsidRPr="00595C3C" w:rsidRDefault="009968DA" w:rsidP="009968DA">
          <w:pPr>
            <w:spacing w:after="0" w:line="240" w:lineRule="auto"/>
            <w:ind w:left="709" w:right="51"/>
            <w:jc w:val="both"/>
            <w:rPr>
              <w:rFonts w:ascii="Arial" w:hAnsi="Arial" w:cs="Arial"/>
              <w:sz w:val="24"/>
              <w:szCs w:val="24"/>
            </w:rPr>
          </w:pPr>
          <w:r>
            <w:rPr>
              <w:rFonts w:ascii="Arial" w:hAnsi="Arial" w:cs="Arial"/>
              <w:sz w:val="24"/>
              <w:szCs w:val="24"/>
            </w:rPr>
            <w:t>-</w:t>
          </w:r>
          <w:r w:rsidRPr="00595C3C">
            <w:rPr>
              <w:rFonts w:ascii="Arial" w:hAnsi="Arial" w:cs="Arial"/>
              <w:sz w:val="24"/>
              <w:szCs w:val="24"/>
            </w:rPr>
            <w:t>staţionarea mijloacelor de transport în afara terenurilor desemnate în acest scop</w:t>
          </w:r>
        </w:p>
        <w:p w:rsidR="009968DA" w:rsidRPr="00595C3C" w:rsidRDefault="009968DA" w:rsidP="009968DA">
          <w:pPr>
            <w:spacing w:after="0" w:line="240" w:lineRule="auto"/>
            <w:ind w:left="709" w:right="51"/>
            <w:jc w:val="both"/>
            <w:rPr>
              <w:rFonts w:ascii="Arial" w:hAnsi="Arial" w:cs="Arial"/>
              <w:sz w:val="24"/>
              <w:szCs w:val="24"/>
            </w:rPr>
          </w:pPr>
          <w:r>
            <w:rPr>
              <w:rFonts w:ascii="Arial" w:hAnsi="Arial" w:cs="Arial"/>
              <w:sz w:val="24"/>
              <w:szCs w:val="24"/>
            </w:rPr>
            <w:t>-</w:t>
          </w:r>
          <w:r w:rsidRPr="00595C3C">
            <w:rPr>
              <w:rFonts w:ascii="Arial" w:hAnsi="Arial" w:cs="Arial"/>
              <w:sz w:val="24"/>
              <w:szCs w:val="24"/>
            </w:rPr>
            <w:t>distrugerea sau degradarea, prin orice mijloace, a vegetaţiei ierboase sau lemnoase;</w:t>
          </w:r>
        </w:p>
        <w:p w:rsidR="009968DA" w:rsidRPr="00595C3C" w:rsidRDefault="009968DA" w:rsidP="009968DA">
          <w:pPr>
            <w:spacing w:after="0" w:line="240" w:lineRule="auto"/>
            <w:ind w:left="357" w:right="51" w:hanging="357"/>
            <w:jc w:val="both"/>
            <w:rPr>
              <w:rFonts w:ascii="Arial" w:hAnsi="Arial" w:cs="Arial"/>
              <w:sz w:val="24"/>
              <w:szCs w:val="24"/>
            </w:rPr>
          </w:pPr>
          <w:r>
            <w:rPr>
              <w:rFonts w:ascii="Arial" w:hAnsi="Arial" w:cs="Arial"/>
              <w:b/>
              <w:sz w:val="24"/>
              <w:szCs w:val="24"/>
            </w:rPr>
            <w:t>4</w:t>
          </w:r>
          <w:r w:rsidRPr="00595C3C">
            <w:rPr>
              <w:rFonts w:ascii="Arial" w:hAnsi="Arial" w:cs="Arial"/>
              <w:sz w:val="24"/>
              <w:szCs w:val="24"/>
            </w:rPr>
            <w:t>. Suprafeţele de teren afectate temporar prin execuţia lucrărilor vor fi redate în categoria de folosinţă avută anterior, sarcina revenindu-i titularului proiectului.</w:t>
          </w:r>
        </w:p>
        <w:p w:rsidR="009968DA" w:rsidRPr="00595C3C" w:rsidRDefault="009968DA" w:rsidP="009968DA">
          <w:pPr>
            <w:spacing w:after="0" w:line="240" w:lineRule="auto"/>
            <w:ind w:right="51"/>
            <w:jc w:val="both"/>
            <w:rPr>
              <w:rFonts w:ascii="Arial" w:hAnsi="Arial" w:cs="Arial"/>
              <w:sz w:val="24"/>
              <w:szCs w:val="24"/>
              <w:lang w:val="hu-HU"/>
            </w:rPr>
          </w:pPr>
          <w:r>
            <w:rPr>
              <w:rFonts w:ascii="Arial" w:hAnsi="Arial" w:cs="Arial"/>
              <w:b/>
              <w:sz w:val="24"/>
              <w:szCs w:val="24"/>
            </w:rPr>
            <w:t>5</w:t>
          </w:r>
          <w:r w:rsidRPr="00595C3C">
            <w:rPr>
              <w:rFonts w:ascii="Arial" w:hAnsi="Arial" w:cs="Arial"/>
              <w:b/>
              <w:sz w:val="24"/>
              <w:szCs w:val="24"/>
            </w:rPr>
            <w:t>.</w:t>
          </w:r>
          <w:r w:rsidRPr="00595C3C">
            <w:rPr>
              <w:rFonts w:ascii="Arial" w:hAnsi="Arial" w:cs="Arial"/>
              <w:sz w:val="24"/>
              <w:szCs w:val="24"/>
              <w:lang w:val="hu-HU"/>
            </w:rPr>
            <w:t xml:space="preserve"> În cadrul lucrărilor aferente proiectului se vor utiliza materiale de construcţii numai din surse autorizate din punct de vedere al protecţiei mediului.</w:t>
          </w:r>
        </w:p>
        <w:p w:rsidR="009968DA" w:rsidRPr="00595C3C" w:rsidRDefault="009968DA" w:rsidP="009968DA">
          <w:pPr>
            <w:pStyle w:val="Corptext"/>
            <w:ind w:right="51"/>
            <w:jc w:val="both"/>
            <w:rPr>
              <w:rFonts w:cs="Arial"/>
            </w:rPr>
          </w:pPr>
          <w:r>
            <w:rPr>
              <w:rFonts w:cs="Arial"/>
              <w:b/>
              <w:lang w:val="hu-HU"/>
            </w:rPr>
            <w:t>6</w:t>
          </w:r>
          <w:r w:rsidRPr="00595C3C">
            <w:rPr>
              <w:rFonts w:cs="Arial"/>
              <w:b/>
              <w:lang w:val="hu-HU"/>
            </w:rPr>
            <w:t>.</w:t>
          </w:r>
          <w:r w:rsidRPr="00595C3C">
            <w:rPr>
              <w:rFonts w:cs="Arial"/>
            </w:rPr>
            <w:t xml:space="preserve"> Evitarea poluării solului şi a mediului acvatic cu produse petroliere în urma pierderilor de carburanţi de la mijloacele de transport şi de la utilajele de construcţii folosite în timpul executării lucrărilor de construcţii.</w:t>
          </w:r>
        </w:p>
        <w:p w:rsidR="009968DA" w:rsidRPr="00F04352" w:rsidRDefault="009968DA" w:rsidP="009968DA">
          <w:pPr>
            <w:tabs>
              <w:tab w:val="left" w:pos="360"/>
            </w:tabs>
            <w:spacing w:after="0" w:line="240" w:lineRule="auto"/>
            <w:ind w:right="51"/>
            <w:jc w:val="both"/>
            <w:rPr>
              <w:rFonts w:ascii="Arial" w:hAnsi="Arial" w:cs="Arial"/>
              <w:b/>
              <w:sz w:val="24"/>
              <w:szCs w:val="24"/>
            </w:rPr>
          </w:pPr>
          <w:r w:rsidRPr="00595C3C">
            <w:rPr>
              <w:rFonts w:ascii="Arial" w:hAnsi="Arial" w:cs="Arial"/>
              <w:sz w:val="24"/>
              <w:szCs w:val="24"/>
            </w:rPr>
            <w:tab/>
            <w:t>Impunerea pentru constructor a dotării cu materiale absorbante pentru produse petroliere în scopul evitării poluării accidentale a mediului cu aceste substanţe.</w:t>
          </w:r>
        </w:p>
        <w:p w:rsidR="009968DA" w:rsidRPr="00595C3C" w:rsidRDefault="009968DA" w:rsidP="009968DA">
          <w:pPr>
            <w:tabs>
              <w:tab w:val="left" w:pos="360"/>
            </w:tabs>
            <w:spacing w:after="0" w:line="240" w:lineRule="auto"/>
            <w:ind w:right="51"/>
            <w:jc w:val="both"/>
            <w:rPr>
              <w:rFonts w:ascii="Arial" w:hAnsi="Arial" w:cs="Arial"/>
              <w:sz w:val="24"/>
              <w:szCs w:val="24"/>
            </w:rPr>
          </w:pPr>
          <w:r w:rsidRPr="00F04352">
            <w:rPr>
              <w:rFonts w:ascii="Arial" w:hAnsi="Arial" w:cs="Arial"/>
              <w:b/>
              <w:sz w:val="24"/>
              <w:szCs w:val="24"/>
            </w:rPr>
            <w:t>7</w:t>
          </w:r>
          <w:r>
            <w:rPr>
              <w:rFonts w:ascii="Arial" w:hAnsi="Arial" w:cs="Arial"/>
              <w:sz w:val="24"/>
              <w:szCs w:val="24"/>
            </w:rPr>
            <w:t>.</w:t>
          </w:r>
          <w:r w:rsidRPr="00F04352">
            <w:rPr>
              <w:rFonts w:ascii="Arial" w:hAnsi="Arial" w:cs="Arial"/>
              <w:sz w:val="24"/>
              <w:szCs w:val="24"/>
              <w:lang w:val="fr-FR"/>
            </w:rPr>
            <w:t xml:space="preserve"> </w:t>
          </w:r>
          <w:r w:rsidRPr="008617A1">
            <w:rPr>
              <w:rFonts w:ascii="Arial" w:hAnsi="Arial" w:cs="Arial"/>
              <w:sz w:val="24"/>
              <w:szCs w:val="24"/>
              <w:lang w:val="fr-FR"/>
            </w:rPr>
            <w:t xml:space="preserve">La punerea în </w:t>
          </w:r>
          <w:r>
            <w:rPr>
              <w:rFonts w:ascii="Arial" w:hAnsi="Arial" w:cs="Arial"/>
              <w:sz w:val="24"/>
              <w:szCs w:val="24"/>
              <w:lang w:val="fr-FR"/>
            </w:rPr>
            <w:t>exploatare</w:t>
          </w:r>
          <w:r w:rsidRPr="008617A1">
            <w:rPr>
              <w:rFonts w:ascii="Arial" w:hAnsi="Arial" w:cs="Arial"/>
              <w:sz w:val="24"/>
              <w:szCs w:val="24"/>
              <w:lang w:val="fr-FR"/>
            </w:rPr>
            <w:t xml:space="preserve"> a proiectului aveţi obligaţia de a solicita şi de a obţine autorizaţie de mediu. Documentaţia va fi întocmită conform prevederilor Ordinului M.M.D.D. nr. 1798/2007</w:t>
          </w:r>
        </w:p>
        <w:p w:rsidR="009968DA" w:rsidRPr="00522DB9" w:rsidRDefault="009968DA" w:rsidP="009968DA">
          <w:pPr>
            <w:tabs>
              <w:tab w:val="left" w:pos="360"/>
            </w:tabs>
            <w:ind w:right="51"/>
            <w:jc w:val="both"/>
            <w:rPr>
              <w:rFonts w:ascii="Arial" w:hAnsi="Arial" w:cs="Arial"/>
              <w:sz w:val="24"/>
              <w:szCs w:val="24"/>
            </w:rPr>
          </w:pPr>
          <w:r>
            <w:rPr>
              <w:rFonts w:ascii="Arial" w:hAnsi="Arial" w:cs="Arial"/>
              <w:b/>
              <w:sz w:val="24"/>
              <w:szCs w:val="24"/>
            </w:rPr>
            <w:t>8</w:t>
          </w:r>
          <w:r w:rsidRPr="00595C3C">
            <w:rPr>
              <w:rFonts w:ascii="Arial" w:hAnsi="Arial" w:cs="Arial"/>
              <w:b/>
              <w:sz w:val="24"/>
              <w:szCs w:val="24"/>
            </w:rPr>
            <w:t>.</w:t>
          </w:r>
          <w:r w:rsidRPr="00595C3C">
            <w:rPr>
              <w:rFonts w:ascii="Arial" w:hAnsi="Arial" w:cs="Arial"/>
              <w:sz w:val="24"/>
              <w:szCs w:val="24"/>
            </w:rPr>
            <w:t xml:space="preserve"> Titularul proiectului are obligaţia de a notifica în scris APM Harghita despre orice modificare sau extindere a proiectului survenită după emiterea  deciziei etapei de încadrare </w:t>
          </w:r>
          <w:r w:rsidRPr="00595C3C">
            <w:rPr>
              <w:rFonts w:ascii="Arial" w:hAnsi="Arial" w:cs="Arial"/>
              <w:sz w:val="24"/>
              <w:szCs w:val="24"/>
            </w:rPr>
            <w:lastRenderedPageBreak/>
            <w:t>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522DB9" w:rsidRPr="00522DB9" w:rsidRDefault="00243602" w:rsidP="006B47CB">
          <w:pPr>
            <w:autoSpaceDE w:val="0"/>
            <w:autoSpaceDN w:val="0"/>
            <w:adjustRightInd w:val="0"/>
            <w:spacing w:after="0" w:line="240" w:lineRule="auto"/>
            <w:jc w:val="both"/>
            <w:rPr>
              <w:rFonts w:ascii="Arial" w:hAnsi="Arial" w:cs="Arial"/>
              <w:sz w:val="24"/>
              <w:szCs w:val="24"/>
            </w:rPr>
          </w:pPr>
        </w:p>
        <w:p w:rsidR="00753675" w:rsidRPr="00522DB9" w:rsidRDefault="00243602"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w:t>
          </w:r>
          <w:r w:rsidRPr="00522DB9">
            <w:rPr>
              <w:rFonts w:ascii="Arial" w:hAnsi="Arial" w:cs="Arial"/>
              <w:sz w:val="24"/>
              <w:szCs w:val="24"/>
            </w:rPr>
            <w:t>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243602"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243602"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243602"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sdt>
          <w:sdtPr>
            <w:rPr>
              <w:rFonts w:ascii="Arial" w:hAnsi="Arial" w:cs="Arial"/>
              <w:b/>
              <w:bCs/>
              <w:sz w:val="24"/>
              <w:szCs w:val="24"/>
              <w:lang w:val="ro-RO"/>
            </w:rPr>
            <w:alias w:val="Câmp editabil text"/>
            <w:tag w:val="CampEditabil"/>
            <w:id w:val="975652403"/>
            <w:placeholder>
              <w:docPart w:val="DAB5650659F445089062412EC29CDD2A"/>
            </w:placeholder>
          </w:sdtPr>
          <w:sdtContent>
            <w:p w:rsidR="00243602" w:rsidRPr="00243602" w:rsidRDefault="00243602" w:rsidP="00243602">
              <w:pPr>
                <w:spacing w:after="0" w:line="360" w:lineRule="auto"/>
                <w:rPr>
                  <w:rFonts w:ascii="Arial" w:hAnsi="Arial" w:cs="Arial"/>
                  <w:bCs/>
                  <w:sz w:val="24"/>
                  <w:szCs w:val="24"/>
                  <w:lang w:val="ro-RO"/>
                </w:rPr>
              </w:pPr>
            </w:p>
            <w:p w:rsidR="00243602" w:rsidRPr="00595C3C" w:rsidRDefault="00243602" w:rsidP="00243602">
              <w:pPr>
                <w:spacing w:after="0" w:line="360" w:lineRule="auto"/>
                <w:ind w:left="426"/>
                <w:rPr>
                  <w:rFonts w:ascii="Arial" w:hAnsi="Arial" w:cs="Arial"/>
                  <w:b/>
                  <w:bCs/>
                  <w:sz w:val="24"/>
                  <w:szCs w:val="24"/>
                  <w:lang w:val="ro-RO"/>
                </w:rPr>
              </w:pPr>
              <w:r w:rsidRPr="00595C3C">
                <w:rPr>
                  <w:rFonts w:ascii="Arial" w:hAnsi="Arial" w:cs="Arial"/>
                  <w:b/>
                  <w:bCs/>
                  <w:sz w:val="24"/>
                  <w:szCs w:val="24"/>
                  <w:lang w:val="ro-RO"/>
                </w:rPr>
                <w:t>DIRECTOR EXECUTIV</w:t>
              </w:r>
            </w:p>
            <w:p w:rsidR="00243602" w:rsidRPr="00595C3C" w:rsidRDefault="00243602" w:rsidP="00243602">
              <w:pPr>
                <w:spacing w:after="0" w:line="360" w:lineRule="auto"/>
                <w:rPr>
                  <w:rFonts w:ascii="Arial" w:hAnsi="Arial" w:cs="Arial"/>
                  <w:b/>
                  <w:bCs/>
                  <w:sz w:val="24"/>
                  <w:szCs w:val="24"/>
                  <w:lang w:val="hu-HU"/>
                </w:rPr>
              </w:pPr>
              <w:r>
                <w:rPr>
                  <w:rFonts w:ascii="Arial" w:hAnsi="Arial" w:cs="Arial"/>
                  <w:b/>
                  <w:bCs/>
                  <w:sz w:val="24"/>
                  <w:szCs w:val="24"/>
                  <w:lang w:val="ro-RO"/>
                </w:rPr>
                <w:t xml:space="preserve">       </w:t>
              </w:r>
              <w:r w:rsidRPr="00595C3C">
                <w:rPr>
                  <w:rFonts w:ascii="Arial" w:hAnsi="Arial" w:cs="Arial"/>
                  <w:b/>
                  <w:bCs/>
                  <w:sz w:val="24"/>
                  <w:szCs w:val="24"/>
                  <w:lang w:val="ro-RO"/>
                </w:rPr>
                <w:t>Ing. DOMOKOS L</w:t>
              </w:r>
              <w:r w:rsidRPr="00595C3C">
                <w:rPr>
                  <w:rFonts w:ascii="Arial" w:hAnsi="Arial" w:cs="Arial"/>
                  <w:b/>
                  <w:bCs/>
                  <w:sz w:val="24"/>
                  <w:szCs w:val="24"/>
                  <w:lang w:val="hu-HU"/>
                </w:rPr>
                <w:t>ászló József</w:t>
              </w:r>
            </w:p>
            <w:p w:rsidR="00243602" w:rsidRPr="00595C3C" w:rsidRDefault="00243602" w:rsidP="00243602">
              <w:pPr>
                <w:spacing w:after="0" w:line="240" w:lineRule="auto"/>
                <w:jc w:val="both"/>
                <w:outlineLvl w:val="0"/>
                <w:rPr>
                  <w:rFonts w:ascii="Arial" w:hAnsi="Arial" w:cs="Arial"/>
                  <w:b/>
                  <w:bCs/>
                  <w:sz w:val="24"/>
                  <w:szCs w:val="24"/>
                  <w:lang w:val="ro-RO"/>
                </w:rPr>
              </w:pPr>
            </w:p>
            <w:p w:rsidR="00243602" w:rsidRPr="00595C3C" w:rsidRDefault="00243602" w:rsidP="00243602">
              <w:pPr>
                <w:spacing w:after="0" w:line="240" w:lineRule="auto"/>
                <w:jc w:val="both"/>
                <w:outlineLvl w:val="0"/>
                <w:rPr>
                  <w:rFonts w:ascii="Arial" w:hAnsi="Arial" w:cs="Arial"/>
                  <w:b/>
                  <w:bCs/>
                  <w:sz w:val="24"/>
                  <w:szCs w:val="24"/>
                  <w:lang w:val="ro-RO"/>
                </w:rPr>
              </w:pPr>
              <w:r w:rsidRPr="00595C3C">
                <w:rPr>
                  <w:rFonts w:ascii="Arial" w:hAnsi="Arial" w:cs="Arial"/>
                  <w:b/>
                  <w:bCs/>
                  <w:sz w:val="24"/>
                  <w:szCs w:val="24"/>
                  <w:lang w:val="ro-RO"/>
                </w:rPr>
                <w:t xml:space="preserve">      Şef serviciu AAA</w:t>
              </w:r>
            </w:p>
            <w:p w:rsidR="00243602" w:rsidRPr="00595C3C" w:rsidRDefault="00243602" w:rsidP="00243602">
              <w:pPr>
                <w:tabs>
                  <w:tab w:val="left" w:pos="426"/>
                </w:tabs>
                <w:spacing w:after="0" w:line="240" w:lineRule="auto"/>
                <w:jc w:val="both"/>
                <w:outlineLvl w:val="0"/>
                <w:rPr>
                  <w:rFonts w:ascii="Arial" w:hAnsi="Arial" w:cs="Arial"/>
                  <w:b/>
                  <w:bCs/>
                  <w:sz w:val="24"/>
                  <w:szCs w:val="24"/>
                  <w:lang w:val="hu-HU"/>
                </w:rPr>
              </w:pPr>
              <w:r w:rsidRPr="00595C3C">
                <w:rPr>
                  <w:rFonts w:ascii="Arial" w:hAnsi="Arial" w:cs="Arial"/>
                  <w:b/>
                  <w:bCs/>
                  <w:sz w:val="24"/>
                  <w:szCs w:val="24"/>
                  <w:lang w:val="ro-RO"/>
                </w:rPr>
                <w:tab/>
                <w:t>Ing. L</w:t>
              </w:r>
              <w:r w:rsidRPr="00595C3C">
                <w:rPr>
                  <w:rFonts w:ascii="Arial" w:hAnsi="Arial" w:cs="Arial"/>
                  <w:b/>
                  <w:bCs/>
                  <w:sz w:val="24"/>
                  <w:szCs w:val="24"/>
                  <w:lang w:val="hu-HU"/>
                </w:rPr>
                <w:t>ÁSZLÓ Anna</w:t>
              </w:r>
            </w:p>
            <w:p w:rsidR="00243602" w:rsidRDefault="00243602" w:rsidP="00243602">
              <w:pPr>
                <w:spacing w:after="0" w:line="240" w:lineRule="auto"/>
                <w:jc w:val="both"/>
                <w:outlineLvl w:val="0"/>
                <w:rPr>
                  <w:rFonts w:ascii="Arial" w:hAnsi="Arial" w:cs="Arial"/>
                  <w:b/>
                  <w:bCs/>
                  <w:sz w:val="24"/>
                  <w:szCs w:val="24"/>
                  <w:lang w:val="ro-RO"/>
                </w:rPr>
              </w:pPr>
            </w:p>
            <w:p w:rsidR="00243602" w:rsidRPr="00595C3C" w:rsidRDefault="00243602" w:rsidP="00243602">
              <w:pPr>
                <w:spacing w:after="0" w:line="240" w:lineRule="auto"/>
                <w:jc w:val="both"/>
                <w:outlineLvl w:val="0"/>
                <w:rPr>
                  <w:rFonts w:ascii="Arial" w:hAnsi="Arial" w:cs="Arial"/>
                  <w:b/>
                  <w:bCs/>
                  <w:sz w:val="24"/>
                  <w:szCs w:val="24"/>
                  <w:lang w:val="ro-RO"/>
                </w:rPr>
              </w:pPr>
            </w:p>
            <w:p w:rsidR="00243602" w:rsidRPr="00595C3C" w:rsidRDefault="00243602" w:rsidP="00243602">
              <w:pPr>
                <w:spacing w:after="0" w:line="240" w:lineRule="auto"/>
                <w:jc w:val="both"/>
                <w:rPr>
                  <w:rFonts w:ascii="Arial" w:hAnsi="Arial" w:cs="Arial"/>
                  <w:b/>
                  <w:bCs/>
                  <w:sz w:val="24"/>
                  <w:szCs w:val="24"/>
                  <w:lang w:val="ro-RO"/>
                </w:rPr>
              </w:pPr>
              <w:r w:rsidRPr="00595C3C">
                <w:rPr>
                  <w:rFonts w:ascii="Arial" w:hAnsi="Arial" w:cs="Arial"/>
                  <w:b/>
                  <w:bCs/>
                  <w:sz w:val="24"/>
                  <w:szCs w:val="24"/>
                  <w:lang w:val="ro-RO"/>
                </w:rPr>
                <w:t xml:space="preserve">       Întocmit, </w:t>
              </w:r>
            </w:p>
            <w:p w:rsidR="00243602" w:rsidRPr="00595C3C" w:rsidRDefault="00243602" w:rsidP="00243602">
              <w:pPr>
                <w:tabs>
                  <w:tab w:val="left" w:pos="426"/>
                </w:tabs>
                <w:spacing w:after="0" w:line="360" w:lineRule="auto"/>
                <w:jc w:val="both"/>
                <w:rPr>
                  <w:rFonts w:ascii="Arial" w:hAnsi="Arial" w:cs="Arial"/>
                  <w:b/>
                  <w:bCs/>
                  <w:sz w:val="24"/>
                  <w:szCs w:val="24"/>
                  <w:lang w:val="ro-RO"/>
                </w:rPr>
              </w:pPr>
              <w:r w:rsidRPr="00595C3C">
                <w:rPr>
                  <w:rFonts w:ascii="Arial" w:hAnsi="Arial" w:cs="Arial"/>
                  <w:b/>
                  <w:bCs/>
                  <w:sz w:val="24"/>
                  <w:szCs w:val="24"/>
                  <w:lang w:val="ro-RO"/>
                </w:rPr>
                <w:tab/>
                <w:t>Ing. BOTH Enikő</w:t>
              </w:r>
            </w:p>
          </w:sdtContent>
        </w:sdt>
        <w:p w:rsidR="0071693D" w:rsidRDefault="00243602" w:rsidP="007B1968">
          <w:pPr>
            <w:spacing w:after="0" w:line="360" w:lineRule="auto"/>
            <w:jc w:val="both"/>
            <w:rPr>
              <w:rFonts w:ascii="Arial" w:hAnsi="Arial" w:cs="Arial"/>
              <w:bCs/>
              <w:sz w:val="24"/>
              <w:szCs w:val="24"/>
              <w:lang w:val="ro-RO"/>
            </w:rPr>
          </w:pPr>
        </w:p>
      </w:sdtContent>
    </w:sdt>
    <w:p w:rsidR="00522DB9" w:rsidRPr="00447422" w:rsidRDefault="00243602" w:rsidP="007B1968">
      <w:pPr>
        <w:spacing w:after="0" w:line="360" w:lineRule="auto"/>
        <w:jc w:val="both"/>
        <w:rPr>
          <w:rFonts w:ascii="Arial" w:hAnsi="Arial" w:cs="Arial"/>
          <w:bCs/>
          <w:sz w:val="24"/>
          <w:szCs w:val="24"/>
          <w:lang w:val="ro-RO"/>
        </w:rPr>
      </w:pPr>
    </w:p>
    <w:p w:rsidR="00522DB9" w:rsidRPr="00447422" w:rsidRDefault="00243602" w:rsidP="00522DB9">
      <w:pPr>
        <w:autoSpaceDE w:val="0"/>
        <w:autoSpaceDN w:val="0"/>
        <w:adjustRightInd w:val="0"/>
        <w:spacing w:after="0" w:line="240" w:lineRule="auto"/>
        <w:jc w:val="both"/>
        <w:rPr>
          <w:rFonts w:ascii="Arial" w:hAnsi="Arial" w:cs="Arial"/>
          <w:sz w:val="24"/>
          <w:szCs w:val="24"/>
        </w:rPr>
      </w:pPr>
    </w:p>
    <w:p w:rsidR="00522DB9" w:rsidRPr="00447422" w:rsidRDefault="00243602" w:rsidP="007B1968">
      <w:pPr>
        <w:spacing w:after="0" w:line="360" w:lineRule="auto"/>
        <w:jc w:val="both"/>
        <w:rPr>
          <w:rFonts w:ascii="Arial" w:hAnsi="Arial" w:cs="Arial"/>
          <w:bCs/>
          <w:sz w:val="24"/>
          <w:szCs w:val="24"/>
          <w:lang w:val="ro-RO"/>
        </w:rPr>
      </w:pPr>
    </w:p>
    <w:p w:rsidR="00522DB9" w:rsidRPr="00447422" w:rsidRDefault="00243602" w:rsidP="007B1968">
      <w:pPr>
        <w:spacing w:after="0" w:line="360" w:lineRule="auto"/>
        <w:jc w:val="both"/>
        <w:rPr>
          <w:rFonts w:ascii="Arial" w:hAnsi="Arial" w:cs="Arial"/>
          <w:bCs/>
          <w:sz w:val="24"/>
          <w:szCs w:val="24"/>
          <w:lang w:val="ro-RO"/>
        </w:rPr>
      </w:pPr>
    </w:p>
    <w:p w:rsidR="00522DB9" w:rsidRPr="00447422" w:rsidRDefault="00243602" w:rsidP="00522DB9">
      <w:pPr>
        <w:autoSpaceDE w:val="0"/>
        <w:autoSpaceDN w:val="0"/>
        <w:adjustRightInd w:val="0"/>
        <w:spacing w:after="0" w:line="240" w:lineRule="auto"/>
        <w:jc w:val="both"/>
        <w:rPr>
          <w:rFonts w:ascii="Arial" w:hAnsi="Arial" w:cs="Arial"/>
          <w:sz w:val="24"/>
          <w:szCs w:val="24"/>
        </w:rPr>
      </w:pPr>
    </w:p>
    <w:p w:rsidR="00522DB9" w:rsidRPr="00447422" w:rsidRDefault="00243602" w:rsidP="007B1968">
      <w:pPr>
        <w:spacing w:after="0" w:line="360" w:lineRule="auto"/>
        <w:jc w:val="both"/>
        <w:rPr>
          <w:rFonts w:ascii="Arial" w:hAnsi="Arial" w:cs="Arial"/>
          <w:bCs/>
          <w:sz w:val="24"/>
          <w:szCs w:val="24"/>
          <w:lang w:val="ro-RO"/>
        </w:rPr>
      </w:pPr>
    </w:p>
    <w:p w:rsidR="00522DB9" w:rsidRPr="00447422" w:rsidRDefault="00243602"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3602">
      <w:pPr>
        <w:spacing w:after="0" w:line="240" w:lineRule="auto"/>
      </w:pPr>
      <w:r>
        <w:separator/>
      </w:r>
    </w:p>
  </w:endnote>
  <w:endnote w:type="continuationSeparator" w:id="0">
    <w:p w:rsidR="00000000" w:rsidRDefault="0024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43602"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243602"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4"/>
            <w:szCs w:val="24"/>
          </w:rPr>
          <w:alias w:val="Câmp editabil text"/>
          <w:tag w:val="CampEditabil"/>
          <w:id w:val="-308558488"/>
        </w:sdtPr>
        <w:sdtContent>
          <w:p w:rsidR="00243602" w:rsidRPr="00243602" w:rsidRDefault="00243602" w:rsidP="00243602">
            <w:pPr>
              <w:pStyle w:val="Subsol"/>
              <w:pBdr>
                <w:top w:val="single" w:sz="4" w:space="1" w:color="auto"/>
              </w:pBdr>
              <w:jc w:val="center"/>
              <w:rPr>
                <w:rFonts w:ascii="Arial" w:hAnsi="Arial" w:cs="Arial"/>
                <w:b/>
                <w:sz w:val="24"/>
                <w:szCs w:val="24"/>
              </w:rPr>
            </w:pPr>
            <w:r w:rsidRPr="00243602">
              <w:rPr>
                <w:rFonts w:ascii="Arial" w:hAnsi="Arial" w:cs="Arial"/>
                <w:b/>
                <w:sz w:val="24"/>
                <w:szCs w:val="24"/>
              </w:rPr>
              <w:t>AGENŢIA PENTRU PROTECŢIA MEDIULUI HARGHITA</w:t>
            </w:r>
          </w:p>
          <w:p w:rsidR="00243602" w:rsidRPr="00243602" w:rsidRDefault="00243602" w:rsidP="00243602">
            <w:pPr>
              <w:tabs>
                <w:tab w:val="right" w:pos="9360"/>
              </w:tabs>
              <w:spacing w:after="0" w:line="240" w:lineRule="auto"/>
              <w:jc w:val="center"/>
              <w:rPr>
                <w:rFonts w:ascii="Arial" w:hAnsi="Arial" w:cs="Arial"/>
                <w:color w:val="00214E"/>
                <w:sz w:val="24"/>
                <w:szCs w:val="24"/>
                <w:lang w:val="ro-RO"/>
              </w:rPr>
            </w:pPr>
            <w:r w:rsidRPr="00243602">
              <w:rPr>
                <w:rFonts w:ascii="Arial" w:hAnsi="Arial" w:cs="Arial"/>
                <w:color w:val="00214E"/>
                <w:sz w:val="24"/>
                <w:szCs w:val="24"/>
                <w:lang w:val="ro-RO"/>
              </w:rPr>
              <w:t>Str.M</w:t>
            </w:r>
            <w:r w:rsidRPr="00243602">
              <w:rPr>
                <w:rFonts w:ascii="Arial" w:hAnsi="Arial" w:cs="Arial"/>
                <w:color w:val="00214E"/>
                <w:sz w:val="24"/>
                <w:szCs w:val="24"/>
                <w:lang w:val="hu-HU"/>
              </w:rPr>
              <w:t>árton Áron</w:t>
            </w:r>
            <w:r w:rsidRPr="00243602">
              <w:rPr>
                <w:rFonts w:ascii="Arial" w:hAnsi="Arial" w:cs="Arial"/>
                <w:color w:val="00214E"/>
                <w:sz w:val="24"/>
                <w:szCs w:val="24"/>
                <w:lang w:val="ro-RO"/>
              </w:rPr>
              <w:t>, Nr.43, Loc.Miercurea-Ciuc, Cod 530211,</w:t>
            </w:r>
          </w:p>
          <w:p w:rsidR="00243602" w:rsidRPr="00243602" w:rsidRDefault="00243602" w:rsidP="00243602">
            <w:pPr>
              <w:tabs>
                <w:tab w:val="center" w:pos="4680"/>
                <w:tab w:val="right" w:pos="9360"/>
              </w:tabs>
              <w:spacing w:after="0" w:line="240" w:lineRule="auto"/>
              <w:jc w:val="center"/>
              <w:rPr>
                <w:rFonts w:ascii="Arial" w:hAnsi="Arial" w:cs="Arial"/>
                <w:sz w:val="24"/>
                <w:szCs w:val="24"/>
              </w:rPr>
            </w:pPr>
            <w:r w:rsidRPr="00243602">
              <w:rPr>
                <w:rFonts w:ascii="Arial" w:hAnsi="Arial" w:cs="Arial"/>
                <w:color w:val="00214E"/>
                <w:sz w:val="24"/>
                <w:szCs w:val="24"/>
                <w:lang w:val="ro-RO"/>
              </w:rPr>
              <w:t>E-mail:office@apmhr.anpm.ro, Tel: 0266-371313, Fax:0266-310041</w:t>
            </w:r>
          </w:p>
        </w:sdtContent>
      </w:sdt>
      <w:p w:rsidR="00B72680" w:rsidRPr="00C44321" w:rsidRDefault="00243602" w:rsidP="00243602">
        <w:pPr>
          <w:pStyle w:val="Subsol"/>
          <w:pBdr>
            <w:top w:val="single" w:sz="4" w:space="1" w:color="auto"/>
          </w:pBd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4"/>
            <w:szCs w:val="24"/>
          </w:rPr>
          <w:alias w:val="Câmp editabil text"/>
          <w:tag w:val="CampEditabil"/>
          <w:id w:val="863098654"/>
        </w:sdtPr>
        <w:sdtContent>
          <w:p w:rsidR="00243602" w:rsidRPr="00243602" w:rsidRDefault="00243602" w:rsidP="00243602">
            <w:pPr>
              <w:pStyle w:val="Subsol"/>
              <w:pBdr>
                <w:top w:val="single" w:sz="4" w:space="1" w:color="auto"/>
              </w:pBdr>
              <w:jc w:val="center"/>
              <w:rPr>
                <w:rFonts w:ascii="Arial" w:hAnsi="Arial" w:cs="Arial"/>
                <w:b/>
                <w:sz w:val="24"/>
                <w:szCs w:val="24"/>
              </w:rPr>
            </w:pPr>
            <w:r w:rsidRPr="00243602">
              <w:rPr>
                <w:rFonts w:ascii="Arial" w:hAnsi="Arial" w:cs="Arial"/>
                <w:b/>
                <w:sz w:val="24"/>
                <w:szCs w:val="24"/>
              </w:rPr>
              <w:t>AGENŢIA PENTRU PROTECŢIA MEDIULUI HARGHITA</w:t>
            </w:r>
          </w:p>
          <w:p w:rsidR="00243602" w:rsidRPr="00243602" w:rsidRDefault="00243602" w:rsidP="00243602">
            <w:pPr>
              <w:tabs>
                <w:tab w:val="right" w:pos="9360"/>
              </w:tabs>
              <w:spacing w:after="0" w:line="240" w:lineRule="auto"/>
              <w:jc w:val="center"/>
              <w:rPr>
                <w:rFonts w:ascii="Arial" w:hAnsi="Arial" w:cs="Arial"/>
                <w:color w:val="00214E"/>
                <w:sz w:val="24"/>
                <w:szCs w:val="24"/>
                <w:lang w:val="ro-RO"/>
              </w:rPr>
            </w:pPr>
            <w:r w:rsidRPr="00243602">
              <w:rPr>
                <w:rFonts w:ascii="Arial" w:hAnsi="Arial" w:cs="Arial"/>
                <w:color w:val="00214E"/>
                <w:sz w:val="24"/>
                <w:szCs w:val="24"/>
                <w:lang w:val="ro-RO"/>
              </w:rPr>
              <w:t>Str.M</w:t>
            </w:r>
            <w:r w:rsidRPr="00243602">
              <w:rPr>
                <w:rFonts w:ascii="Arial" w:hAnsi="Arial" w:cs="Arial"/>
                <w:color w:val="00214E"/>
                <w:sz w:val="24"/>
                <w:szCs w:val="24"/>
                <w:lang w:val="hu-HU"/>
              </w:rPr>
              <w:t>árton Áron</w:t>
            </w:r>
            <w:r w:rsidRPr="00243602">
              <w:rPr>
                <w:rFonts w:ascii="Arial" w:hAnsi="Arial" w:cs="Arial"/>
                <w:color w:val="00214E"/>
                <w:sz w:val="24"/>
                <w:szCs w:val="24"/>
                <w:lang w:val="ro-RO"/>
              </w:rPr>
              <w:t>, Nr.43, Loc.Miercurea-Ciuc, Cod 530211,</w:t>
            </w:r>
          </w:p>
          <w:p w:rsidR="00243602" w:rsidRPr="00243602" w:rsidRDefault="00243602" w:rsidP="00243602">
            <w:pPr>
              <w:tabs>
                <w:tab w:val="center" w:pos="4680"/>
                <w:tab w:val="right" w:pos="9360"/>
              </w:tabs>
              <w:spacing w:after="0" w:line="240" w:lineRule="auto"/>
              <w:jc w:val="center"/>
              <w:rPr>
                <w:rFonts w:ascii="Arial" w:hAnsi="Arial" w:cs="Arial"/>
                <w:sz w:val="24"/>
                <w:szCs w:val="24"/>
              </w:rPr>
            </w:pPr>
            <w:r w:rsidRPr="00243602">
              <w:rPr>
                <w:rFonts w:ascii="Arial" w:hAnsi="Arial" w:cs="Arial"/>
                <w:color w:val="00214E"/>
                <w:sz w:val="24"/>
                <w:szCs w:val="24"/>
                <w:lang w:val="ro-RO"/>
              </w:rPr>
              <w:t>E-mail:office@apmhr.anpm.ro, Tel: 0266-371313, Fax:0266-310041</w:t>
            </w:r>
          </w:p>
        </w:sdtContent>
      </w:sdt>
      <w:p w:rsidR="00B72680" w:rsidRPr="00992A14" w:rsidRDefault="00243602" w:rsidP="00243602">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3602">
      <w:pPr>
        <w:spacing w:after="0" w:line="240" w:lineRule="auto"/>
      </w:pPr>
      <w:r>
        <w:separator/>
      </w:r>
    </w:p>
  </w:footnote>
  <w:footnote w:type="continuationSeparator" w:id="0">
    <w:p w:rsidR="00000000" w:rsidRDefault="00243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243602"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7745518"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243602"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243602"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43602"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243602" w:rsidP="005E43F8">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sidR="005E43F8">
                <w:rPr>
                  <w:rFonts w:ascii="Arial" w:hAnsi="Arial" w:cs="Arial"/>
                  <w:b/>
                  <w:bCs/>
                  <w:color w:val="000000" w:themeColor="text1"/>
                  <w:sz w:val="28"/>
                  <w:szCs w:val="28"/>
                  <w:lang w:val="ro-RO"/>
                </w:rPr>
                <w:t>HARGHITA</w:t>
              </w:r>
              <w:r w:rsidRPr="00535A6C">
                <w:rPr>
                  <w:rFonts w:ascii="Arial" w:hAnsi="Arial" w:cs="Arial"/>
                  <w:b/>
                  <w:bCs/>
                  <w:color w:val="000000" w:themeColor="text1"/>
                  <w:sz w:val="28"/>
                  <w:szCs w:val="28"/>
                  <w:lang w:val="ro-RO"/>
                </w:rPr>
                <w:t>.</w:t>
              </w:r>
            </w:sdtContent>
          </w:sdt>
        </w:p>
      </w:tc>
    </w:tr>
  </w:tbl>
  <w:p w:rsidR="00B72680" w:rsidRPr="0090788F" w:rsidRDefault="00243602"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J5eeAI8RAvu1H3uFMlRGZTNCeh0=" w:salt="YLfObS9wticCEao7Zz2/Q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410123"/>
    <w:rsid w:val="00243602"/>
    <w:rsid w:val="00390384"/>
    <w:rsid w:val="00410123"/>
    <w:rsid w:val="00493ECE"/>
    <w:rsid w:val="005E43F8"/>
    <w:rsid w:val="0065470F"/>
    <w:rsid w:val="006B47CB"/>
    <w:rsid w:val="00820386"/>
    <w:rsid w:val="009968DA"/>
    <w:rsid w:val="00AB01A6"/>
    <w:rsid w:val="00B039E2"/>
    <w:rsid w:val="00FE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6B47CB"/>
    <w:rPr>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6B47CB"/>
    <w:rPr>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
      <w:docPartPr>
        <w:name w:val="DAB5650659F445089062412EC29CDD2A"/>
        <w:category>
          <w:name w:val="General"/>
          <w:gallery w:val="placeholder"/>
        </w:category>
        <w:types>
          <w:type w:val="bbPlcHdr"/>
        </w:types>
        <w:behaviors>
          <w:behavior w:val="content"/>
        </w:behaviors>
        <w:guid w:val="{9C568446-06B5-42ED-8BA7-685EF34A092B}"/>
      </w:docPartPr>
      <w:docPartBody>
        <w:p w:rsidR="00000000" w:rsidRDefault="00564250" w:rsidP="00564250">
          <w:pPr>
            <w:pStyle w:val="DAB5650659F445089062412EC29CDD2A"/>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64250"/>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64250"/>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DAB5650659F445089062412EC29CDD2A">
    <w:name w:val="DAB5650659F445089062412EC29CDD2A"/>
    <w:rsid w:val="005642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c6b15274-ee31-4fd9-b1c2-bc3f3bea48f4","Numar":null,"Data":null,"NumarActReglementareInitial":null,"DataActReglementareInitial":null,"DataInceput":null,"DataSfarsit":null,"Durata":null,"PunctLucruId":396225.0,"TipActId":4.0,"NumarCerere":null,"DataCerere":null,"NumarCerereScriptic":"3497","DataCerereScriptic":"2017-04-10T00:00:00","CodFiscal":null,"SordId":"(14D30DFD-66AB-B7DE-D26C-E4E36EFF74B5)","SablonSordId":"(8B66777B-56B9-65A9-2773-1FA4A6BC21FB)","DosarSordId":"4229324","LatitudineWgs84":null,"LongitudineWgs84":null,"LatitudineStereo70":null,"LongitudineStereo70":null,"NumarAutorizatieGospodarireApe":null,"DataAutorizatieGospodarireApe":null,"DurataAutorizatieGospodarireApe":null,"Aba":null,"Sga":null,"AdresaSediuSocial":"Str. Toplita, Nr. 147, Miercurea Ciuc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38ACFE59-9BE1-47AC-B629-3DB4E74D2387}">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A64D2EFE-CCA9-44D9-B766-764D7AE62437}">
  <ds:schemaRefs>
    <ds:schemaRef ds:uri="SIM.Reglementari.Model.Entities.ActReglementareModel"/>
  </ds:schemaRefs>
</ds:datastoreItem>
</file>

<file path=customXml/itemProps4.xml><?xml version="1.0" encoding="utf-8"?>
<ds:datastoreItem xmlns:ds="http://schemas.openxmlformats.org/officeDocument/2006/customXml" ds:itemID="{5BB97329-EAF1-4217-BDC2-C77044459132}">
  <ds:schemaRefs>
    <ds:schemaRef ds:uri="TableDependencies"/>
  </ds:schemaRefs>
</ds:datastoreItem>
</file>

<file path=customXml/itemProps5.xml><?xml version="1.0" encoding="utf-8"?>
<ds:datastoreItem xmlns:ds="http://schemas.openxmlformats.org/officeDocument/2006/customXml" ds:itemID="{D0146ADE-797F-40B8-BE9A-332C3F89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1439</Words>
  <Characters>8206</Characters>
  <Application>Microsoft Office Word</Application>
  <DocSecurity>8</DocSecurity>
  <Lines>68</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9626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Both Eniko</cp:lastModifiedBy>
  <cp:revision>4</cp:revision>
  <cp:lastPrinted>2014-04-25T12:16:00Z</cp:lastPrinted>
  <dcterms:created xsi:type="dcterms:W3CDTF">2017-05-31T09:17:00Z</dcterms:created>
  <dcterms:modified xsi:type="dcterms:W3CDTF">2017-05-31T11:19:00Z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APACIUC-HAR SRL-Lucrari de explorare apa-Ciceu-Sud-32959059</vt:lpwstr>
  </property>
  <property fmtid="{D5CDD505-2E9C-101B-9397-08002B2CF9AE}" pid="5" name="SordId">
    <vt:lpwstr>(14D30DFD-66AB-B7DE-D26C-E4E36EFF74B5)</vt:lpwstr>
  </property>
  <property fmtid="{D5CDD505-2E9C-101B-9397-08002B2CF9AE}" pid="6" name="VersiuneDocument">
    <vt:lpwstr>3</vt:lpwstr>
  </property>
  <property fmtid="{D5CDD505-2E9C-101B-9397-08002B2CF9AE}" pid="7" name="RuntimeGuid">
    <vt:lpwstr>ed2679fb-54c8-40b9-af93-489c8d1954ac</vt:lpwstr>
  </property>
  <property fmtid="{D5CDD505-2E9C-101B-9397-08002B2CF9AE}" pid="8" name="PunctLucruId">
    <vt:lpwstr>396225</vt:lpwstr>
  </property>
  <property fmtid="{D5CDD505-2E9C-101B-9397-08002B2CF9AE}" pid="9" name="SablonSordId">
    <vt:lpwstr>(8B66777B-56B9-65A9-2773-1FA4A6BC21FB)</vt:lpwstr>
  </property>
  <property fmtid="{D5CDD505-2E9C-101B-9397-08002B2CF9AE}" pid="10" name="DosarSordId">
    <vt:lpwstr>4229324</vt:lpwstr>
  </property>
  <property fmtid="{D5CDD505-2E9C-101B-9397-08002B2CF9AE}" pid="11" name="DosarCerereSordId">
    <vt:lpwstr>4115579</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c6b15274-ee31-4fd9-b1c2-bc3f3bea48f4</vt:lpwstr>
  </property>
  <property fmtid="{D5CDD505-2E9C-101B-9397-08002B2CF9AE}" pid="16" name="CommitRoles">
    <vt:lpwstr>false</vt:lpwstr>
  </property>
</Properties>
</file>