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2E16D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2E16D1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2E16D1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2E16D1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>
        <w:rPr>
          <w:sz w:val="36"/>
          <w:szCs w:val="36"/>
        </w:rPr>
      </w:sdtEndPr>
      <w:sdtContent>
        <w:p w:rsidR="00AC0360" w:rsidRPr="004A4D87" w:rsidRDefault="004A4D87" w:rsidP="00AC0360">
          <w:pPr>
            <w:spacing w:after="0"/>
            <w:jc w:val="center"/>
            <w:rPr>
              <w:sz w:val="36"/>
              <w:szCs w:val="36"/>
              <w:lang w:val="ro-RO"/>
            </w:rPr>
          </w:pPr>
          <w:r w:rsidRPr="004A4D87">
            <w:rPr>
              <w:sz w:val="36"/>
              <w:szCs w:val="36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2E16D1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2E16D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2E16D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2E16D1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4A4D87">
            <w:rPr>
              <w:rFonts w:ascii="Arial" w:hAnsi="Arial" w:cs="Arial"/>
              <w:b/>
              <w:sz w:val="24"/>
              <w:szCs w:val="24"/>
              <w:lang w:val="ro-RO"/>
            </w:rPr>
            <w:t>BENEDEK ELVIRA INTREPRINDERE INDIVIDUALA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4A4D87">
            <w:rPr>
              <w:rFonts w:ascii="Arial" w:hAnsi="Arial" w:cs="Arial"/>
              <w:sz w:val="24"/>
              <w:szCs w:val="24"/>
              <w:lang w:val="ro-RO"/>
            </w:rPr>
            <w:t>Str. Lok, Nr. 577, Căpâlniţa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0E30D0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4A4D87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4A4D87">
            <w:rPr>
              <w:rFonts w:ascii="Arial" w:hAnsi="Arial" w:cs="Arial"/>
              <w:sz w:val="24"/>
              <w:szCs w:val="24"/>
              <w:lang w:val="ro-RO"/>
            </w:rPr>
            <w:t>3985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2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4A4D87">
            <w:rPr>
              <w:rFonts w:ascii="Arial" w:hAnsi="Arial" w:cs="Arial"/>
              <w:spacing w:val="-6"/>
              <w:sz w:val="24"/>
              <w:szCs w:val="24"/>
              <w:lang w:val="ro-RO"/>
            </w:rPr>
            <w:t>27.04.2017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2E16D1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2E16D1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2E16D1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2E16D1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E930A8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 w:rsidR="00E930A8">
            <w:rPr>
              <w:rFonts w:ascii="Arial" w:hAnsi="Arial" w:cs="Arial"/>
              <w:sz w:val="24"/>
              <w:szCs w:val="24"/>
              <w:lang w:val="ro-RO"/>
            </w:rPr>
            <w:t>n data de 23.05.2017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E930A8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E930A8" w:rsidRPr="00E930A8">
            <w:rPr>
              <w:rFonts w:ascii="Arial" w:hAnsi="Arial" w:cs="Arial"/>
              <w:b/>
              <w:sz w:val="24"/>
              <w:szCs w:val="24"/>
            </w:rPr>
            <w:t>“</w:t>
          </w:r>
          <w:r w:rsidR="00E930A8" w:rsidRPr="00E930A8">
            <w:rPr>
              <w:rFonts w:ascii="Arial" w:hAnsi="Arial" w:cs="Arial"/>
              <w:b/>
              <w:sz w:val="24"/>
              <w:szCs w:val="24"/>
              <w:lang w:val="ro-RO"/>
            </w:rPr>
            <w:t>Construire pensiune agroturistică în comuna Căpâlnița, județul Harghita”</w:t>
          </w:r>
          <w:r w:rsidRPr="00E930A8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propus a</w:t>
          </w:r>
          <w:r w:rsidR="00E930A8">
            <w:rPr>
              <w:rFonts w:ascii="Arial" w:hAnsi="Arial" w:cs="Arial"/>
              <w:sz w:val="24"/>
              <w:szCs w:val="24"/>
              <w:lang w:val="ro-RO"/>
            </w:rPr>
            <w:t xml:space="preserve"> fi amplasat în comuna Căpâlnița, sat. Căpâlnița, FN, jud. Harghita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2E16D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E930A8" w:rsidRPr="00156D55" w:rsidRDefault="00E930A8" w:rsidP="00E930A8">
          <w:pPr>
            <w:autoSpaceDE w:val="0"/>
            <w:autoSpaceDN w:val="0"/>
            <w:adjustRightInd w:val="0"/>
            <w:spacing w:after="0" w:line="240" w:lineRule="auto"/>
            <w:ind w:right="344"/>
            <w:jc w:val="both"/>
            <w:rPr>
              <w:rFonts w:ascii="Arial" w:hAnsi="Arial" w:cs="Arial"/>
              <w:b/>
              <w:lang w:val="ro-RO"/>
            </w:rPr>
          </w:pPr>
          <w:r w:rsidRPr="00156D55">
            <w:rPr>
              <w:rFonts w:ascii="Arial" w:hAnsi="Arial" w:cs="Arial"/>
              <w:b/>
              <w:lang w:val="ro-RO"/>
            </w:rPr>
            <w:t xml:space="preserve">   1.</w:t>
          </w:r>
          <w:r w:rsidRPr="00156D55">
            <w:rPr>
              <w:rFonts w:ascii="Arial" w:hAnsi="Arial" w:cs="Arial"/>
              <w:lang w:val="ro-RO"/>
            </w:rPr>
            <w:t xml:space="preserve"> </w:t>
          </w:r>
          <w:r w:rsidRPr="00156D55">
            <w:rPr>
              <w:rFonts w:ascii="Arial" w:hAnsi="Arial" w:cs="Arial"/>
              <w:b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E930A8" w:rsidRPr="00156D55" w:rsidRDefault="00E930A8" w:rsidP="00E930A8">
          <w:pPr>
            <w:autoSpaceDE w:val="0"/>
            <w:autoSpaceDN w:val="0"/>
            <w:adjustRightInd w:val="0"/>
            <w:spacing w:after="0" w:line="240" w:lineRule="auto"/>
            <w:ind w:right="344"/>
            <w:jc w:val="both"/>
            <w:rPr>
              <w:rFonts w:ascii="Arial" w:hAnsi="Arial" w:cs="Arial"/>
              <w:b/>
              <w:lang w:val="ro-RO"/>
            </w:rPr>
          </w:pPr>
          <w:r w:rsidRPr="00156D55">
            <w:rPr>
              <w:rFonts w:ascii="Arial" w:hAnsi="Arial" w:cs="Arial"/>
              <w:b/>
              <w:lang w:val="ro-RO"/>
            </w:rPr>
            <w:t xml:space="preserve">    a) proiectul se încadrează în prevederile </w:t>
          </w:r>
          <w:r w:rsidRPr="00156D55">
            <w:rPr>
              <w:rFonts w:ascii="Arial" w:hAnsi="Arial" w:cs="Arial"/>
              <w:b/>
              <w:u w:val="single"/>
              <w:lang w:val="ro-RO"/>
            </w:rPr>
            <w:t>Hotărârii Guvernului nr. 445/2009</w:t>
          </w:r>
          <w:r w:rsidRPr="00156D55">
            <w:rPr>
              <w:rFonts w:ascii="Arial" w:hAnsi="Arial" w:cs="Arial"/>
              <w:b/>
              <w:lang w:val="ro-RO"/>
            </w:rPr>
            <w:t>, anexa nr. 2  pct. 10, lit. b;</w:t>
          </w:r>
        </w:p>
        <w:p w:rsidR="00E930A8" w:rsidRPr="00156D55" w:rsidRDefault="00E930A8" w:rsidP="00E930A8">
          <w:pPr>
            <w:autoSpaceDE w:val="0"/>
            <w:autoSpaceDN w:val="0"/>
            <w:adjustRightInd w:val="0"/>
            <w:spacing w:after="0" w:line="240" w:lineRule="auto"/>
            <w:ind w:right="344"/>
            <w:jc w:val="both"/>
            <w:rPr>
              <w:rFonts w:ascii="Arial" w:hAnsi="Arial" w:cs="Arial"/>
              <w:b/>
              <w:lang w:val="ro-RO"/>
            </w:rPr>
          </w:pPr>
          <w:r w:rsidRPr="00156D55">
            <w:rPr>
              <w:rFonts w:ascii="Arial" w:hAnsi="Arial" w:cs="Arial"/>
              <w:b/>
              <w:lang w:val="ro-RO"/>
            </w:rPr>
            <w:t xml:space="preserve">    b) Caracteristicile proiectului:</w:t>
          </w:r>
        </w:p>
        <w:p w:rsidR="00E930A8" w:rsidRDefault="00E930A8" w:rsidP="00E930A8">
          <w:pPr>
            <w:pStyle w:val="BodyText"/>
            <w:ind w:right="344" w:firstLine="720"/>
            <w:rPr>
              <w:rFonts w:cs="Arial"/>
              <w:sz w:val="22"/>
              <w:szCs w:val="22"/>
              <w:lang w:val="ro-RO"/>
            </w:rPr>
          </w:pPr>
          <w:r w:rsidRPr="00156D55">
            <w:rPr>
              <w:rFonts w:cs="Arial"/>
              <w:bCs/>
              <w:sz w:val="22"/>
              <w:szCs w:val="22"/>
              <w:lang w:val="ro-RO"/>
            </w:rPr>
            <w:t xml:space="preserve">a. </w:t>
          </w:r>
          <w:r w:rsidRPr="00156D55">
            <w:rPr>
              <w:rFonts w:cs="Arial"/>
              <w:sz w:val="22"/>
              <w:szCs w:val="22"/>
              <w:lang w:val="ro-RO"/>
            </w:rPr>
            <w:t xml:space="preserve">Mărimea proiectului: </w:t>
          </w:r>
        </w:p>
        <w:p w:rsidR="00A16746" w:rsidRDefault="00E4781D" w:rsidP="005C6E0B">
          <w:pPr>
            <w:pStyle w:val="BodyText"/>
            <w:spacing w:before="35" w:line="271" w:lineRule="auto"/>
            <w:ind w:left="132" w:right="139" w:hanging="5"/>
            <w:rPr>
              <w:rFonts w:cs="Calibri"/>
              <w:color w:val="242424"/>
              <w:sz w:val="22"/>
              <w:szCs w:val="22"/>
            </w:rPr>
          </w:pPr>
          <w:r w:rsidRPr="00E4781D">
            <w:rPr>
              <w:rFonts w:cs="Arial"/>
              <w:bCs/>
              <w:color w:val="1B1B1B"/>
              <w:sz w:val="22"/>
              <w:szCs w:val="22"/>
            </w:rPr>
            <w:t>Investiţia se încadrează în componenta c} Activităţi turistice a Sub Măsurii 6.4., oferind spaţiu de cazare pentru 9 persoane.</w:t>
          </w:r>
          <w:r w:rsidR="00A16746" w:rsidRPr="00A16746">
            <w:rPr>
              <w:rFonts w:cs="Arial"/>
              <w:bCs/>
              <w:color w:val="1B1B1B"/>
              <w:sz w:val="22"/>
              <w:szCs w:val="22"/>
            </w:rPr>
            <w:t xml:space="preserve"> </w:t>
          </w:r>
          <w:r w:rsidR="00A16746" w:rsidRPr="00A16746">
            <w:rPr>
              <w:rFonts w:cs="Calibri"/>
              <w:color w:val="242424"/>
              <w:sz w:val="22"/>
              <w:szCs w:val="22"/>
            </w:rPr>
            <w:t xml:space="preserve">Amplasamentul </w:t>
          </w:r>
          <w:r w:rsidR="00A16746" w:rsidRPr="00A16746">
            <w:rPr>
              <w:rFonts w:cs="Calibri"/>
              <w:color w:val="242424"/>
              <w:spacing w:val="3"/>
              <w:sz w:val="22"/>
              <w:szCs w:val="22"/>
            </w:rPr>
            <w:t xml:space="preserve">se </w:t>
          </w:r>
          <w:r w:rsidR="00A16746" w:rsidRPr="00A16746">
            <w:rPr>
              <w:rFonts w:cs="Calibri"/>
              <w:color w:val="242424"/>
              <w:sz w:val="22"/>
              <w:szCs w:val="22"/>
            </w:rPr>
            <w:t xml:space="preserve">află inclus </w:t>
          </w:r>
          <w:r w:rsidR="00A16746" w:rsidRPr="00A16746">
            <w:rPr>
              <w:rFonts w:cs="Calibri"/>
              <w:color w:val="242424"/>
              <w:spacing w:val="3"/>
              <w:sz w:val="22"/>
              <w:szCs w:val="22"/>
            </w:rPr>
            <w:t xml:space="preserve">în </w:t>
          </w:r>
          <w:r w:rsidR="00A16746" w:rsidRPr="00A16746">
            <w:rPr>
              <w:rFonts w:cs="Calibri"/>
              <w:color w:val="242424"/>
              <w:sz w:val="22"/>
              <w:szCs w:val="22"/>
            </w:rPr>
            <w:t xml:space="preserve">intravilanul localităţii, prevăzut în PUG </w:t>
          </w:r>
          <w:r w:rsidR="00A16746" w:rsidRPr="00A16746">
            <w:rPr>
              <w:rFonts w:cs="Calibri"/>
              <w:color w:val="242424"/>
              <w:spacing w:val="2"/>
              <w:sz w:val="22"/>
              <w:szCs w:val="22"/>
            </w:rPr>
            <w:t xml:space="preserve">şi </w:t>
          </w:r>
          <w:r w:rsidR="00A16746" w:rsidRPr="00A16746">
            <w:rPr>
              <w:rFonts w:cs="Calibri"/>
              <w:color w:val="242424"/>
              <w:sz w:val="22"/>
              <w:szCs w:val="22"/>
            </w:rPr>
            <w:t>este amplasată în partea nordică  a</w:t>
          </w:r>
          <w:r w:rsidR="00A16746" w:rsidRPr="00A16746">
            <w:rPr>
              <w:rFonts w:cs="Calibri"/>
              <w:color w:val="242424"/>
              <w:spacing w:val="-3"/>
              <w:sz w:val="22"/>
              <w:szCs w:val="22"/>
            </w:rPr>
            <w:t xml:space="preserve"> </w:t>
          </w:r>
          <w:r w:rsidR="00A16746" w:rsidRPr="00A16746">
            <w:rPr>
              <w:rFonts w:cs="Calibri"/>
              <w:color w:val="242424"/>
              <w:sz w:val="22"/>
              <w:szCs w:val="22"/>
            </w:rPr>
            <w:t>satului.</w:t>
          </w:r>
        </w:p>
        <w:p w:rsidR="00A16746" w:rsidRPr="00A16746" w:rsidRDefault="00A16746" w:rsidP="005C6E0B">
          <w:pPr>
            <w:widowControl w:val="0"/>
            <w:autoSpaceDE w:val="0"/>
            <w:autoSpaceDN w:val="0"/>
            <w:spacing w:before="48" w:after="0"/>
            <w:ind w:left="119" w:right="617" w:firstLine="731"/>
            <w:rPr>
              <w:rFonts w:ascii="Arial" w:hAnsi="Arial" w:cs="Arial"/>
            </w:rPr>
          </w:pPr>
          <w:r w:rsidRPr="00A16746">
            <w:rPr>
              <w:rFonts w:ascii="Arial" w:hAnsi="Arial" w:cs="Arial"/>
              <w:color w:val="222222"/>
            </w:rPr>
            <w:t>Investiţia ca structură de primire turistică se p</w:t>
          </w:r>
          <w:r>
            <w:rPr>
              <w:rFonts w:ascii="Arial" w:hAnsi="Arial" w:cs="Arial"/>
              <w:color w:val="222222"/>
            </w:rPr>
            <w:t xml:space="preserve">oate încadra la tipul: Pensiuni </w:t>
          </w:r>
          <w:r w:rsidRPr="00A16746">
            <w:rPr>
              <w:rFonts w:ascii="Arial" w:hAnsi="Arial" w:cs="Arial"/>
              <w:color w:val="222222"/>
            </w:rPr>
            <w:t xml:space="preserve">agroturistice cu 3 floare </w:t>
          </w:r>
          <w:r w:rsidRPr="00A16746">
            <w:rPr>
              <w:rFonts w:ascii="Arial" w:hAnsi="Arial" w:cs="Arial"/>
              <w:color w:val="222222"/>
              <w:w w:val="99"/>
            </w:rPr>
            <w:t>(margarete)</w:t>
          </w:r>
          <w:r w:rsidRPr="00A16746">
            <w:rPr>
              <w:rFonts w:ascii="Arial" w:hAnsi="Arial" w:cs="Arial"/>
              <w:color w:val="222222"/>
            </w:rPr>
            <w:t xml:space="preserve"> </w:t>
          </w:r>
          <w:r w:rsidRPr="00A16746">
            <w:rPr>
              <w:rFonts w:ascii="Arial" w:hAnsi="Arial" w:cs="Arial"/>
              <w:color w:val="222222"/>
              <w:w w:val="250"/>
            </w:rPr>
            <w:t>-</w:t>
          </w:r>
          <w:r w:rsidRPr="00A16746">
            <w:rPr>
              <w:rFonts w:ascii="Arial" w:hAnsi="Arial" w:cs="Arial"/>
              <w:color w:val="222222"/>
            </w:rPr>
            <w:t xml:space="preserve">conform Ordinului  nr.1051 </w:t>
          </w:r>
          <w:r w:rsidRPr="00A16746">
            <w:rPr>
              <w:rFonts w:ascii="Arial" w:hAnsi="Arial" w:cs="Arial"/>
              <w:color w:val="222222"/>
              <w:w w:val="99"/>
            </w:rPr>
            <w:t>din</w:t>
          </w:r>
          <w:r w:rsidRPr="00A16746">
            <w:rPr>
              <w:rFonts w:ascii="Arial" w:hAnsi="Arial" w:cs="Arial"/>
              <w:color w:val="222222"/>
            </w:rPr>
            <w:t xml:space="preserve"> </w:t>
          </w:r>
          <w:r w:rsidRPr="00A16746">
            <w:rPr>
              <w:rFonts w:ascii="Arial" w:hAnsi="Arial" w:cs="Arial"/>
              <w:color w:val="222222"/>
              <w:w w:val="98"/>
            </w:rPr>
            <w:t>3</w:t>
          </w:r>
          <w:r w:rsidRPr="00A16746">
            <w:rPr>
              <w:rFonts w:ascii="Arial" w:hAnsi="Arial" w:cs="Arial"/>
              <w:color w:val="222222"/>
            </w:rPr>
            <w:t xml:space="preserve"> martie  </w:t>
          </w:r>
          <w:r w:rsidRPr="00A16746">
            <w:rPr>
              <w:rFonts w:ascii="Arial" w:hAnsi="Arial" w:cs="Arial"/>
              <w:color w:val="222222"/>
              <w:w w:val="99"/>
            </w:rPr>
            <w:t>2011</w:t>
          </w:r>
          <w:r w:rsidRPr="00A16746">
            <w:rPr>
              <w:rFonts w:ascii="Arial" w:hAnsi="Arial" w:cs="Arial"/>
              <w:color w:val="222222"/>
            </w:rPr>
            <w:t xml:space="preserve"> </w:t>
          </w:r>
          <w:r w:rsidRPr="00A16746">
            <w:rPr>
              <w:rFonts w:ascii="Arial" w:hAnsi="Arial" w:cs="Arial"/>
              <w:color w:val="222222"/>
              <w:w w:val="99"/>
            </w:rPr>
            <w:t>pentru</w:t>
          </w:r>
          <w:r w:rsidRPr="00A16746">
            <w:rPr>
              <w:rFonts w:ascii="Arial" w:hAnsi="Arial" w:cs="Arial"/>
              <w:color w:val="222222"/>
            </w:rPr>
            <w:t xml:space="preserve"> aprobarea </w:t>
          </w:r>
          <w:r w:rsidRPr="00A16746">
            <w:rPr>
              <w:rFonts w:ascii="Arial" w:hAnsi="Arial" w:cs="Arial"/>
              <w:color w:val="222222"/>
              <w:w w:val="99"/>
            </w:rPr>
            <w:t xml:space="preserve">Normelor </w:t>
          </w:r>
          <w:r w:rsidRPr="00A16746">
            <w:rPr>
              <w:rFonts w:ascii="Arial" w:hAnsi="Arial" w:cs="Arial"/>
              <w:color w:val="222222"/>
            </w:rPr>
            <w:t>metodologice privind eliberarea certificatelor de clasificarea, a licenţelor şi brevetelor de turism.</w:t>
          </w:r>
        </w:p>
        <w:p w:rsidR="00A16746" w:rsidRPr="00A16746" w:rsidRDefault="00A16746" w:rsidP="005C6E0B">
          <w:pPr>
            <w:widowControl w:val="0"/>
            <w:autoSpaceDE w:val="0"/>
            <w:autoSpaceDN w:val="0"/>
            <w:spacing w:before="120" w:after="0"/>
            <w:ind w:left="111" w:right="182" w:firstLine="11"/>
            <w:rPr>
              <w:rFonts w:ascii="Arial" w:hAnsi="Arial" w:cs="Arial"/>
            </w:rPr>
          </w:pPr>
          <w:r w:rsidRPr="00A16746">
            <w:rPr>
              <w:rFonts w:ascii="Arial" w:hAnsi="Arial" w:cs="Arial"/>
              <w:color w:val="222223"/>
            </w:rPr>
            <w:t>Clădirea proiectată va avea trei niveluri (demisol, parter şi mansardă} şi va găzdui un număr de 9 persoane în total.</w:t>
          </w:r>
        </w:p>
        <w:p w:rsidR="00A16746" w:rsidRPr="00A16746" w:rsidRDefault="00A16746" w:rsidP="005C6E0B">
          <w:pPr>
            <w:widowControl w:val="0"/>
            <w:autoSpaceDE w:val="0"/>
            <w:autoSpaceDN w:val="0"/>
            <w:spacing w:after="0" w:line="273" w:lineRule="auto"/>
            <w:ind w:left="127" w:right="182"/>
            <w:rPr>
              <w:rFonts w:ascii="Arial" w:hAnsi="Arial" w:cs="Arial"/>
            </w:rPr>
          </w:pPr>
          <w:r w:rsidRPr="00A16746">
            <w:rPr>
              <w:rFonts w:ascii="Arial" w:hAnsi="Arial" w:cs="Arial"/>
              <w:color w:val="222222"/>
            </w:rPr>
            <w:t>Se vor asigura cinci accese în clădire: două accese din terasă, un acces în C.T., două accese în depozitul mobilier de grădină.</w:t>
          </w:r>
        </w:p>
        <w:p w:rsidR="00A16746" w:rsidRPr="00A16746" w:rsidRDefault="00A16746" w:rsidP="005C6E0B">
          <w:pPr>
            <w:widowControl w:val="0"/>
            <w:autoSpaceDE w:val="0"/>
            <w:autoSpaceDN w:val="0"/>
            <w:spacing w:before="4" w:after="0"/>
            <w:ind w:left="122" w:right="237" w:firstLine="3"/>
            <w:rPr>
              <w:rFonts w:ascii="Arial" w:hAnsi="Arial" w:cs="Arial"/>
            </w:rPr>
          </w:pPr>
          <w:r w:rsidRPr="00A16746">
            <w:rPr>
              <w:rFonts w:ascii="Arial" w:hAnsi="Arial" w:cs="Arial"/>
              <w:color w:val="212121"/>
            </w:rPr>
            <w:t xml:space="preserve">Structura de cazare este următoarea: 1 cameră la parter dotată pentru 1 persoană, 4 camere la </w:t>
          </w:r>
          <w:r w:rsidRPr="00A16746">
            <w:rPr>
              <w:rFonts w:ascii="Arial" w:hAnsi="Arial" w:cs="Arial"/>
              <w:color w:val="212121"/>
            </w:rPr>
            <w:lastRenderedPageBreak/>
            <w:t>nivelul mansardei, dotate pentru 2 persoane. Fiecare cameră este dotată cu băi proprii. Astfel, pensiunea proiectată va găzdui un număr de 9 persoane în total.</w:t>
          </w:r>
        </w:p>
        <w:p w:rsidR="00A16746" w:rsidRPr="00A16746" w:rsidRDefault="00A16746" w:rsidP="00A16746">
          <w:pPr>
            <w:widowControl w:val="0"/>
            <w:autoSpaceDE w:val="0"/>
            <w:autoSpaceDN w:val="0"/>
            <w:spacing w:after="0" w:line="268" w:lineRule="exact"/>
            <w:ind w:left="132"/>
            <w:jc w:val="both"/>
            <w:rPr>
              <w:rFonts w:ascii="Arial" w:hAnsi="Arial" w:cs="Arial"/>
            </w:rPr>
          </w:pPr>
          <w:r w:rsidRPr="00A16746">
            <w:rPr>
              <w:rFonts w:ascii="Arial" w:hAnsi="Arial" w:cs="Arial"/>
              <w:color w:val="222222"/>
            </w:rPr>
            <w:t>Construcţia D+P+M va fi structurată în felul următor:</w:t>
          </w:r>
        </w:p>
        <w:p w:rsidR="00A16746" w:rsidRPr="00A16746" w:rsidRDefault="00A16746" w:rsidP="00A16746">
          <w:pPr>
            <w:widowControl w:val="0"/>
            <w:autoSpaceDE w:val="0"/>
            <w:autoSpaceDN w:val="0"/>
            <w:spacing w:before="42" w:after="0" w:line="240" w:lineRule="auto"/>
            <w:ind w:left="844"/>
            <w:rPr>
              <w:rFonts w:ascii="Arial" w:hAnsi="Arial" w:cs="Arial"/>
            </w:rPr>
          </w:pPr>
          <w:r w:rsidRPr="00A16746">
            <w:rPr>
              <w:rFonts w:ascii="Arial" w:hAnsi="Arial" w:cs="Arial"/>
              <w:color w:val="232323"/>
            </w:rPr>
            <w:t xml:space="preserve">Demisol (-2,78): sauna, sala jacuzzi, sală de odihnă, casa scării, hol, WC f, WC b, 2 pivniţe,  </w:t>
          </w:r>
          <w:r>
            <w:rPr>
              <w:rFonts w:ascii="Arial" w:hAnsi="Arial" w:cs="Arial"/>
              <w:color w:val="232323"/>
            </w:rPr>
            <w:t>central</w:t>
          </w:r>
          <w:r>
            <w:rPr>
              <w:rFonts w:ascii="Arial" w:hAnsi="Arial" w:cs="Arial"/>
            </w:rPr>
            <w:t xml:space="preserve"> </w:t>
          </w:r>
          <w:r w:rsidRPr="00A16746">
            <w:rPr>
              <w:rFonts w:ascii="Arial" w:hAnsi="Arial" w:cs="Arial"/>
              <w:color w:val="232323"/>
            </w:rPr>
            <w:t>termică</w:t>
          </w:r>
        </w:p>
        <w:p w:rsidR="00A16746" w:rsidRPr="00A16746" w:rsidRDefault="00A16746" w:rsidP="00A16746">
          <w:pPr>
            <w:widowControl w:val="0"/>
            <w:autoSpaceDE w:val="0"/>
            <w:autoSpaceDN w:val="0"/>
            <w:spacing w:before="50" w:after="0" w:line="240" w:lineRule="auto"/>
            <w:ind w:left="862"/>
            <w:rPr>
              <w:rFonts w:ascii="Arial" w:hAnsi="Arial" w:cs="Arial"/>
            </w:rPr>
          </w:pPr>
          <w:r w:rsidRPr="00A16746">
            <w:rPr>
              <w:rFonts w:ascii="Arial" w:hAnsi="Arial" w:cs="Arial"/>
              <w:color w:val="222222"/>
            </w:rPr>
            <w:t>Parter (±0.00): antreu,  hol cu recepţie,  salon, sala de servit masă, bucătărie, cămară,    casa scării,</w:t>
          </w:r>
          <w:r>
            <w:rPr>
              <w:rFonts w:ascii="Arial" w:hAnsi="Arial" w:cs="Arial"/>
            </w:rPr>
            <w:t xml:space="preserve"> </w:t>
          </w:r>
          <w:r w:rsidRPr="00A16746">
            <w:rPr>
              <w:rFonts w:ascii="Arial" w:hAnsi="Arial" w:cs="Arial"/>
              <w:color w:val="222222"/>
            </w:rPr>
            <w:t>cameră, baie, antreu, grup sanitar</w:t>
          </w:r>
        </w:p>
        <w:p w:rsidR="00A16746" w:rsidRPr="00A16746" w:rsidRDefault="00A16746" w:rsidP="00A16746">
          <w:pPr>
            <w:widowControl w:val="0"/>
            <w:autoSpaceDE w:val="0"/>
            <w:autoSpaceDN w:val="0"/>
            <w:spacing w:before="41" w:after="0" w:line="240" w:lineRule="auto"/>
            <w:ind w:left="864"/>
            <w:rPr>
              <w:rFonts w:ascii="Arial" w:hAnsi="Arial" w:cs="Arial"/>
            </w:rPr>
          </w:pPr>
          <w:r w:rsidRPr="00A16746">
            <w:rPr>
              <w:rFonts w:ascii="Arial" w:hAnsi="Arial" w:cs="Arial"/>
              <w:color w:val="222222"/>
            </w:rPr>
            <w:t>Mansardă (+2.95): hol, depozit lenjerie, 4 antree, 4 camere, 4 băi proprii.</w:t>
          </w:r>
        </w:p>
        <w:p w:rsidR="00A16746" w:rsidRDefault="00A16746" w:rsidP="00A16746">
          <w:pPr>
            <w:widowControl w:val="0"/>
            <w:autoSpaceDE w:val="0"/>
            <w:autoSpaceDN w:val="0"/>
            <w:spacing w:before="36" w:after="0" w:line="278" w:lineRule="auto"/>
            <w:ind w:left="136" w:right="182" w:firstLine="732"/>
            <w:rPr>
              <w:rFonts w:ascii="Arial" w:hAnsi="Arial" w:cs="Arial"/>
              <w:color w:val="242424"/>
            </w:rPr>
          </w:pPr>
          <w:r w:rsidRPr="00A16746">
            <w:rPr>
              <w:rFonts w:ascii="Arial" w:hAnsi="Arial" w:cs="Arial"/>
              <w:color w:val="242424"/>
            </w:rPr>
            <w:t>Circulaţia verticală va fi asigurată printr-un nod de circulaţie central compus dintr-o scară în două rampe din beton armat cu lăţimea rampei de 0,95 m.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8"/>
            </w:numPr>
            <w:autoSpaceDE w:val="0"/>
            <w:autoSpaceDN w:val="0"/>
            <w:spacing w:after="0" w:line="240" w:lineRule="auto"/>
            <w:ind w:left="131" w:firstLine="0"/>
            <w:outlineLvl w:val="2"/>
            <w:rPr>
              <w:rFonts w:ascii="Arial" w:hAnsi="Arial" w:cs="Arial"/>
              <w:b/>
              <w:bCs/>
            </w:rPr>
          </w:pPr>
          <w:r w:rsidRPr="00E4185F">
            <w:rPr>
              <w:rFonts w:ascii="Arial" w:hAnsi="Arial" w:cs="Arial"/>
              <w:b/>
              <w:bCs/>
              <w:color w:val="1A1A18"/>
            </w:rPr>
            <w:t>Sistemul constructiv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74"/>
            </w:tabs>
            <w:autoSpaceDE w:val="0"/>
            <w:autoSpaceDN w:val="0"/>
            <w:spacing w:before="34" w:after="0" w:line="240" w:lineRule="auto"/>
            <w:rPr>
              <w:rFonts w:ascii="Arial" w:hAnsi="Arial" w:cs="Arial"/>
              <w:color w:val="272727"/>
            </w:rPr>
          </w:pPr>
          <w:r w:rsidRPr="00E4185F">
            <w:rPr>
              <w:rFonts w:ascii="Arial" w:hAnsi="Arial" w:cs="Arial"/>
              <w:color w:val="272727"/>
            </w:rPr>
            <w:t xml:space="preserve">fundaţie continuă directă din beton simplu </w:t>
          </w:r>
          <w:r w:rsidRPr="00E4185F">
            <w:rPr>
              <w:rFonts w:ascii="Arial" w:hAnsi="Arial" w:cs="Arial"/>
              <w:color w:val="272727"/>
              <w:spacing w:val="-4"/>
            </w:rPr>
            <w:t>sub</w:t>
          </w:r>
          <w:r w:rsidRPr="00E4185F">
            <w:rPr>
              <w:rFonts w:ascii="Arial" w:hAnsi="Arial" w:cs="Arial"/>
              <w:color w:val="272727"/>
              <w:spacing w:val="-13"/>
            </w:rPr>
            <w:t xml:space="preserve"> </w:t>
          </w:r>
          <w:r w:rsidRPr="00E4185F">
            <w:rPr>
              <w:rFonts w:ascii="Arial" w:hAnsi="Arial" w:cs="Arial"/>
              <w:color w:val="272727"/>
            </w:rPr>
            <w:t>pereţi,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73"/>
            </w:tabs>
            <w:autoSpaceDE w:val="0"/>
            <w:autoSpaceDN w:val="0"/>
            <w:spacing w:before="54" w:after="0" w:line="240" w:lineRule="auto"/>
            <w:ind w:left="972" w:hanging="118"/>
            <w:rPr>
              <w:rFonts w:ascii="Arial" w:hAnsi="Arial" w:cs="Arial"/>
              <w:color w:val="242424"/>
            </w:rPr>
          </w:pPr>
          <w:r w:rsidRPr="00E4185F">
            <w:rPr>
              <w:rFonts w:ascii="Arial" w:hAnsi="Arial" w:cs="Arial"/>
              <w:color w:val="242424"/>
            </w:rPr>
            <w:t>soclu din beton</w:t>
          </w:r>
          <w:r w:rsidRPr="00E4185F">
            <w:rPr>
              <w:rFonts w:ascii="Arial" w:hAnsi="Arial" w:cs="Arial"/>
              <w:color w:val="242424"/>
              <w:spacing w:val="-12"/>
            </w:rPr>
            <w:t xml:space="preserve"> </w:t>
          </w:r>
          <w:r w:rsidRPr="00E4185F">
            <w:rPr>
              <w:rFonts w:ascii="Arial" w:hAnsi="Arial" w:cs="Arial"/>
              <w:color w:val="242424"/>
            </w:rPr>
            <w:t>armat,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77"/>
            </w:tabs>
            <w:autoSpaceDE w:val="0"/>
            <w:autoSpaceDN w:val="0"/>
            <w:spacing w:before="53" w:after="0" w:line="240" w:lineRule="auto"/>
            <w:ind w:left="977" w:hanging="123"/>
            <w:rPr>
              <w:rFonts w:ascii="Arial" w:hAnsi="Arial" w:cs="Arial"/>
              <w:color w:val="212121"/>
            </w:rPr>
          </w:pPr>
          <w:r w:rsidRPr="00E4185F">
            <w:rPr>
              <w:rFonts w:ascii="Arial" w:hAnsi="Arial" w:cs="Arial"/>
              <w:color w:val="212121"/>
            </w:rPr>
            <w:t>centură din beton armat peste</w:t>
          </w:r>
          <w:r w:rsidRPr="00E4185F">
            <w:rPr>
              <w:rFonts w:ascii="Arial" w:hAnsi="Arial" w:cs="Arial"/>
              <w:color w:val="212121"/>
              <w:spacing w:val="-23"/>
            </w:rPr>
            <w:t xml:space="preserve"> </w:t>
          </w:r>
          <w:r w:rsidRPr="00E4185F">
            <w:rPr>
              <w:rFonts w:ascii="Arial" w:hAnsi="Arial" w:cs="Arial"/>
              <w:color w:val="212121"/>
            </w:rPr>
            <w:t>fundaţii,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79"/>
            </w:tabs>
            <w:autoSpaceDE w:val="0"/>
            <w:autoSpaceDN w:val="0"/>
            <w:spacing w:before="52" w:after="0" w:line="240" w:lineRule="auto"/>
            <w:ind w:left="978" w:hanging="124"/>
            <w:rPr>
              <w:rFonts w:ascii="Arial" w:hAnsi="Arial" w:cs="Arial"/>
              <w:color w:val="242424"/>
            </w:rPr>
          </w:pPr>
          <w:r w:rsidRPr="00E4185F">
            <w:rPr>
              <w:rFonts w:ascii="Arial" w:hAnsi="Arial" w:cs="Arial"/>
              <w:color w:val="242424"/>
            </w:rPr>
            <w:t>placă monolit din beton armat constructiv peste</w:t>
          </w:r>
          <w:r w:rsidRPr="00E4185F">
            <w:rPr>
              <w:rFonts w:ascii="Arial" w:hAnsi="Arial" w:cs="Arial"/>
              <w:color w:val="242424"/>
              <w:spacing w:val="-30"/>
            </w:rPr>
            <w:t xml:space="preserve"> </w:t>
          </w:r>
          <w:r w:rsidRPr="00E4185F">
            <w:rPr>
              <w:rFonts w:ascii="Arial" w:hAnsi="Arial" w:cs="Arial"/>
              <w:color w:val="242424"/>
            </w:rPr>
            <w:t>fundaţii,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78"/>
            </w:tabs>
            <w:autoSpaceDE w:val="0"/>
            <w:autoSpaceDN w:val="0"/>
            <w:spacing w:before="53" w:after="0" w:line="240" w:lineRule="auto"/>
            <w:ind w:left="977" w:hanging="116"/>
            <w:rPr>
              <w:rFonts w:ascii="Arial" w:hAnsi="Arial" w:cs="Arial"/>
              <w:color w:val="242424"/>
            </w:rPr>
          </w:pPr>
          <w:r w:rsidRPr="00E4185F">
            <w:rPr>
              <w:rFonts w:ascii="Arial" w:hAnsi="Arial" w:cs="Arial"/>
              <w:color w:val="242424"/>
            </w:rPr>
            <w:t xml:space="preserve">diafragme din beton armat la pereţi exteriori </w:t>
          </w:r>
          <w:r w:rsidRPr="00E4185F">
            <w:rPr>
              <w:rFonts w:ascii="Arial" w:hAnsi="Arial" w:cs="Arial"/>
              <w:color w:val="242424"/>
              <w:spacing w:val="-3"/>
            </w:rPr>
            <w:t xml:space="preserve">la </w:t>
          </w:r>
          <w:r w:rsidRPr="00E4185F">
            <w:rPr>
              <w:rFonts w:ascii="Arial" w:hAnsi="Arial" w:cs="Arial"/>
              <w:color w:val="242424"/>
            </w:rPr>
            <w:t>nivelul</w:t>
          </w:r>
          <w:r w:rsidRPr="00E4185F">
            <w:rPr>
              <w:rFonts w:ascii="Arial" w:hAnsi="Arial" w:cs="Arial"/>
              <w:color w:val="242424"/>
              <w:spacing w:val="-19"/>
            </w:rPr>
            <w:t xml:space="preserve"> </w:t>
          </w:r>
          <w:r w:rsidRPr="00E4185F">
            <w:rPr>
              <w:rFonts w:ascii="Arial" w:hAnsi="Arial" w:cs="Arial"/>
              <w:color w:val="242424"/>
            </w:rPr>
            <w:t>demisolului,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79"/>
            </w:tabs>
            <w:autoSpaceDE w:val="0"/>
            <w:autoSpaceDN w:val="0"/>
            <w:spacing w:before="54" w:after="0" w:line="240" w:lineRule="auto"/>
            <w:ind w:left="978" w:hanging="117"/>
            <w:rPr>
              <w:rFonts w:ascii="Arial" w:hAnsi="Arial" w:cs="Arial"/>
              <w:color w:val="272727"/>
            </w:rPr>
          </w:pPr>
          <w:r w:rsidRPr="00E4185F">
            <w:rPr>
              <w:rFonts w:ascii="Arial" w:hAnsi="Arial" w:cs="Arial"/>
              <w:color w:val="272727"/>
            </w:rPr>
            <w:t>placă monolit din beton armat peste</w:t>
          </w:r>
          <w:r w:rsidRPr="00E4185F">
            <w:rPr>
              <w:rFonts w:ascii="Arial" w:hAnsi="Arial" w:cs="Arial"/>
              <w:color w:val="272727"/>
              <w:spacing w:val="-24"/>
            </w:rPr>
            <w:t xml:space="preserve"> </w:t>
          </w:r>
          <w:r w:rsidRPr="00E4185F">
            <w:rPr>
              <w:rFonts w:ascii="Arial" w:hAnsi="Arial" w:cs="Arial"/>
              <w:color w:val="272727"/>
            </w:rPr>
            <w:t>demisol,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86"/>
            </w:tabs>
            <w:autoSpaceDE w:val="0"/>
            <w:autoSpaceDN w:val="0"/>
            <w:spacing w:before="57" w:after="0" w:line="240" w:lineRule="auto"/>
            <w:ind w:left="985" w:hanging="124"/>
            <w:rPr>
              <w:rFonts w:ascii="Arial" w:hAnsi="Arial" w:cs="Arial"/>
              <w:color w:val="232323"/>
            </w:rPr>
          </w:pPr>
          <w:r w:rsidRPr="00E4185F">
            <w:rPr>
              <w:rFonts w:ascii="Arial" w:hAnsi="Arial" w:cs="Arial"/>
              <w:color w:val="232323"/>
            </w:rPr>
            <w:t>structură portantă din zidărie</w:t>
          </w:r>
          <w:r w:rsidRPr="00E4185F">
            <w:rPr>
              <w:rFonts w:ascii="Arial" w:hAnsi="Arial" w:cs="Arial"/>
              <w:color w:val="232323"/>
              <w:spacing w:val="-22"/>
            </w:rPr>
            <w:t xml:space="preserve"> </w:t>
          </w:r>
          <w:r w:rsidRPr="00E4185F">
            <w:rPr>
              <w:rFonts w:ascii="Arial" w:hAnsi="Arial" w:cs="Arial"/>
              <w:color w:val="232323"/>
            </w:rPr>
            <w:t>confinată,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87"/>
            </w:tabs>
            <w:autoSpaceDE w:val="0"/>
            <w:autoSpaceDN w:val="0"/>
            <w:spacing w:before="52" w:after="0" w:line="240" w:lineRule="auto"/>
            <w:ind w:left="986" w:hanging="121"/>
            <w:rPr>
              <w:rFonts w:ascii="Arial" w:hAnsi="Arial" w:cs="Arial"/>
              <w:color w:val="222222"/>
            </w:rPr>
          </w:pPr>
          <w:r w:rsidRPr="00E4185F">
            <w:rPr>
              <w:rFonts w:ascii="Arial" w:hAnsi="Arial" w:cs="Arial"/>
              <w:color w:val="222222"/>
            </w:rPr>
            <w:t>sâmburi din beton</w:t>
          </w:r>
          <w:r w:rsidRPr="00E4185F">
            <w:rPr>
              <w:rFonts w:ascii="Arial" w:hAnsi="Arial" w:cs="Arial"/>
              <w:color w:val="222222"/>
              <w:spacing w:val="-8"/>
            </w:rPr>
            <w:t xml:space="preserve"> </w:t>
          </w:r>
          <w:r w:rsidRPr="00E4185F">
            <w:rPr>
              <w:rFonts w:ascii="Arial" w:hAnsi="Arial" w:cs="Arial"/>
              <w:color w:val="222222"/>
            </w:rPr>
            <w:t>armat,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86"/>
            </w:tabs>
            <w:autoSpaceDE w:val="0"/>
            <w:autoSpaceDN w:val="0"/>
            <w:spacing w:before="58" w:after="0" w:line="240" w:lineRule="auto"/>
            <w:ind w:left="986" w:hanging="121"/>
            <w:rPr>
              <w:rFonts w:ascii="Arial" w:hAnsi="Arial" w:cs="Arial"/>
              <w:color w:val="232323"/>
            </w:rPr>
          </w:pPr>
          <w:r w:rsidRPr="00E4185F">
            <w:rPr>
              <w:rFonts w:ascii="Arial" w:hAnsi="Arial" w:cs="Arial"/>
              <w:color w:val="232323"/>
            </w:rPr>
            <w:t>placă monolit din beton armat peste</w:t>
          </w:r>
          <w:r w:rsidRPr="00E4185F">
            <w:rPr>
              <w:rFonts w:ascii="Arial" w:hAnsi="Arial" w:cs="Arial"/>
              <w:color w:val="232323"/>
              <w:spacing w:val="-13"/>
            </w:rPr>
            <w:t xml:space="preserve"> </w:t>
          </w:r>
          <w:r w:rsidRPr="00E4185F">
            <w:rPr>
              <w:rFonts w:ascii="Arial" w:hAnsi="Arial" w:cs="Arial"/>
              <w:color w:val="232323"/>
            </w:rPr>
            <w:t>parter,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86"/>
            </w:tabs>
            <w:autoSpaceDE w:val="0"/>
            <w:autoSpaceDN w:val="0"/>
            <w:spacing w:before="49" w:after="0" w:line="240" w:lineRule="auto"/>
            <w:ind w:left="986" w:hanging="117"/>
            <w:rPr>
              <w:rFonts w:ascii="Arial" w:hAnsi="Arial" w:cs="Arial"/>
              <w:color w:val="242424"/>
            </w:rPr>
          </w:pPr>
          <w:r w:rsidRPr="00E4185F">
            <w:rPr>
              <w:rFonts w:ascii="Arial" w:hAnsi="Arial" w:cs="Arial"/>
              <w:color w:val="242424"/>
            </w:rPr>
            <w:t>pereţii mansardei din zidărie</w:t>
          </w:r>
          <w:r w:rsidRPr="00E4185F">
            <w:rPr>
              <w:rFonts w:ascii="Arial" w:hAnsi="Arial" w:cs="Arial"/>
              <w:color w:val="242424"/>
              <w:spacing w:val="-15"/>
            </w:rPr>
            <w:t xml:space="preserve"> </w:t>
          </w:r>
          <w:r w:rsidRPr="00E4185F">
            <w:rPr>
              <w:rFonts w:ascii="Arial" w:hAnsi="Arial" w:cs="Arial"/>
              <w:color w:val="242424"/>
            </w:rPr>
            <w:t>confinată,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92"/>
            </w:tabs>
            <w:autoSpaceDE w:val="0"/>
            <w:autoSpaceDN w:val="0"/>
            <w:spacing w:before="49" w:after="0" w:line="240" w:lineRule="auto"/>
            <w:ind w:left="991" w:hanging="122"/>
            <w:rPr>
              <w:rFonts w:ascii="Arial" w:hAnsi="Arial" w:cs="Arial"/>
              <w:color w:val="212121"/>
            </w:rPr>
          </w:pPr>
          <w:r w:rsidRPr="00E4185F">
            <w:rPr>
              <w:rFonts w:ascii="Arial" w:hAnsi="Arial" w:cs="Arial"/>
              <w:color w:val="212121"/>
            </w:rPr>
            <w:t>centură din beton armat peste</w:t>
          </w:r>
          <w:r w:rsidRPr="00E4185F">
            <w:rPr>
              <w:rFonts w:ascii="Arial" w:hAnsi="Arial" w:cs="Arial"/>
              <w:color w:val="212121"/>
              <w:spacing w:val="-11"/>
            </w:rPr>
            <w:t xml:space="preserve"> </w:t>
          </w:r>
          <w:r w:rsidRPr="00E4185F">
            <w:rPr>
              <w:rFonts w:ascii="Arial" w:hAnsi="Arial" w:cs="Arial"/>
              <w:color w:val="212121"/>
              <w:position w:val="1"/>
            </w:rPr>
            <w:t>pereţi,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86"/>
            </w:tabs>
            <w:autoSpaceDE w:val="0"/>
            <w:autoSpaceDN w:val="0"/>
            <w:spacing w:before="48" w:after="0" w:line="240" w:lineRule="auto"/>
            <w:ind w:left="986" w:hanging="117"/>
            <w:rPr>
              <w:rFonts w:ascii="Arial" w:hAnsi="Arial" w:cs="Arial"/>
              <w:color w:val="212121"/>
            </w:rPr>
          </w:pPr>
          <w:r w:rsidRPr="00E4185F">
            <w:rPr>
              <w:rFonts w:ascii="Arial" w:hAnsi="Arial" w:cs="Arial"/>
              <w:color w:val="212121"/>
            </w:rPr>
            <w:t>şarpantă din</w:t>
          </w:r>
          <w:r w:rsidRPr="00E4185F">
            <w:rPr>
              <w:rFonts w:ascii="Arial" w:hAnsi="Arial" w:cs="Arial"/>
              <w:color w:val="212121"/>
              <w:spacing w:val="-12"/>
            </w:rPr>
            <w:t xml:space="preserve"> </w:t>
          </w:r>
          <w:r w:rsidRPr="00E4185F">
            <w:rPr>
              <w:rFonts w:ascii="Arial" w:hAnsi="Arial" w:cs="Arial"/>
              <w:color w:val="212121"/>
            </w:rPr>
            <w:t>lemn,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89"/>
            </w:tabs>
            <w:autoSpaceDE w:val="0"/>
            <w:autoSpaceDN w:val="0"/>
            <w:spacing w:before="50" w:after="0" w:line="240" w:lineRule="auto"/>
            <w:ind w:left="988" w:hanging="112"/>
            <w:rPr>
              <w:rFonts w:ascii="Arial" w:hAnsi="Arial" w:cs="Arial"/>
              <w:color w:val="202020"/>
            </w:rPr>
          </w:pPr>
          <w:r w:rsidRPr="00E4185F">
            <w:rPr>
              <w:rFonts w:ascii="Arial" w:hAnsi="Arial" w:cs="Arial"/>
              <w:color w:val="202020"/>
            </w:rPr>
            <w:t>învelitoarea din ţigle</w:t>
          </w:r>
          <w:r w:rsidRPr="00E4185F">
            <w:rPr>
              <w:rFonts w:ascii="Arial" w:hAnsi="Arial" w:cs="Arial"/>
              <w:color w:val="202020"/>
              <w:spacing w:val="-9"/>
            </w:rPr>
            <w:t xml:space="preserve"> </w:t>
          </w:r>
          <w:r w:rsidRPr="00E4185F">
            <w:rPr>
              <w:rFonts w:ascii="Arial" w:hAnsi="Arial" w:cs="Arial"/>
              <w:color w:val="202020"/>
            </w:rPr>
            <w:t>solzi,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91"/>
            </w:tabs>
            <w:autoSpaceDE w:val="0"/>
            <w:autoSpaceDN w:val="0"/>
            <w:spacing w:before="55" w:after="0" w:line="240" w:lineRule="auto"/>
            <w:ind w:left="990" w:hanging="114"/>
            <w:rPr>
              <w:rFonts w:ascii="Arial" w:hAnsi="Arial" w:cs="Arial"/>
              <w:color w:val="242424"/>
            </w:rPr>
          </w:pPr>
          <w:r w:rsidRPr="00E4185F">
            <w:rPr>
              <w:rFonts w:ascii="Arial" w:hAnsi="Arial" w:cs="Arial"/>
              <w:color w:val="242424"/>
            </w:rPr>
            <w:t>tâmplărie cu geam</w:t>
          </w:r>
          <w:r w:rsidRPr="00E4185F">
            <w:rPr>
              <w:rFonts w:ascii="Arial" w:hAnsi="Arial" w:cs="Arial"/>
              <w:color w:val="242424"/>
              <w:spacing w:val="-2"/>
            </w:rPr>
            <w:t xml:space="preserve"> </w:t>
          </w:r>
          <w:r w:rsidRPr="00E4185F">
            <w:rPr>
              <w:rFonts w:ascii="Arial" w:hAnsi="Arial" w:cs="Arial"/>
              <w:color w:val="242424"/>
            </w:rPr>
            <w:t>termopan,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95"/>
            </w:tabs>
            <w:autoSpaceDE w:val="0"/>
            <w:autoSpaceDN w:val="0"/>
            <w:spacing w:before="60" w:after="0" w:line="240" w:lineRule="auto"/>
            <w:ind w:left="994" w:hanging="118"/>
            <w:rPr>
              <w:rFonts w:ascii="Arial" w:hAnsi="Arial" w:cs="Arial"/>
              <w:color w:val="232222"/>
            </w:rPr>
          </w:pPr>
          <w:r w:rsidRPr="00E4185F">
            <w:rPr>
              <w:rFonts w:ascii="Arial" w:hAnsi="Arial" w:cs="Arial"/>
              <w:color w:val="232222"/>
            </w:rPr>
            <w:t>instalaţii</w:t>
          </w:r>
          <w:r w:rsidRPr="00E4185F">
            <w:rPr>
              <w:rFonts w:ascii="Arial" w:hAnsi="Arial" w:cs="Arial"/>
              <w:color w:val="232222"/>
              <w:spacing w:val="-2"/>
            </w:rPr>
            <w:t xml:space="preserve"> </w:t>
          </w:r>
          <w:r w:rsidRPr="00E4185F">
            <w:rPr>
              <w:rFonts w:ascii="Arial" w:hAnsi="Arial" w:cs="Arial"/>
              <w:color w:val="232222"/>
            </w:rPr>
            <w:t>electrice,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99"/>
            </w:tabs>
            <w:autoSpaceDE w:val="0"/>
            <w:autoSpaceDN w:val="0"/>
            <w:spacing w:before="43" w:after="0" w:line="240" w:lineRule="auto"/>
            <w:ind w:left="998" w:hanging="122"/>
            <w:rPr>
              <w:rFonts w:ascii="Arial" w:hAnsi="Arial" w:cs="Arial"/>
              <w:color w:val="242424"/>
            </w:rPr>
          </w:pPr>
          <w:r w:rsidRPr="00E4185F">
            <w:rPr>
              <w:rFonts w:ascii="Arial" w:hAnsi="Arial" w:cs="Arial"/>
              <w:color w:val="242424"/>
            </w:rPr>
            <w:t xml:space="preserve">instalaţii de apă </w:t>
          </w:r>
          <w:r w:rsidRPr="00E4185F">
            <w:rPr>
              <w:rFonts w:ascii="Arial" w:hAnsi="Arial" w:cs="Arial"/>
              <w:color w:val="242424"/>
              <w:spacing w:val="3"/>
            </w:rPr>
            <w:t>şi</w:t>
          </w:r>
          <w:r w:rsidRPr="00E4185F">
            <w:rPr>
              <w:rFonts w:ascii="Arial" w:hAnsi="Arial" w:cs="Arial"/>
              <w:color w:val="242424"/>
              <w:spacing w:val="-12"/>
            </w:rPr>
            <w:t xml:space="preserve"> </w:t>
          </w:r>
          <w:r w:rsidRPr="00E4185F">
            <w:rPr>
              <w:rFonts w:ascii="Arial" w:hAnsi="Arial" w:cs="Arial"/>
              <w:color w:val="242424"/>
            </w:rPr>
            <w:t>canalizare,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9"/>
            </w:numPr>
            <w:tabs>
              <w:tab w:val="left" w:pos="999"/>
            </w:tabs>
            <w:autoSpaceDE w:val="0"/>
            <w:autoSpaceDN w:val="0"/>
            <w:spacing w:before="54" w:after="0" w:line="240" w:lineRule="auto"/>
            <w:ind w:left="998" w:hanging="118"/>
            <w:rPr>
              <w:rFonts w:ascii="Arial" w:hAnsi="Arial" w:cs="Arial"/>
              <w:color w:val="212121"/>
            </w:rPr>
          </w:pPr>
          <w:r w:rsidRPr="00E4185F">
            <w:rPr>
              <w:rFonts w:ascii="Arial" w:hAnsi="Arial" w:cs="Arial"/>
              <w:color w:val="212121"/>
            </w:rPr>
            <w:t>instalaţii de încălzire centrală cu combustibil</w:t>
          </w:r>
          <w:r w:rsidRPr="00E4185F">
            <w:rPr>
              <w:rFonts w:ascii="Arial" w:hAnsi="Arial" w:cs="Arial"/>
              <w:color w:val="212121"/>
              <w:spacing w:val="-11"/>
            </w:rPr>
            <w:t xml:space="preserve"> </w:t>
          </w:r>
          <w:r w:rsidRPr="00E4185F">
            <w:rPr>
              <w:rFonts w:ascii="Arial" w:hAnsi="Arial" w:cs="Arial"/>
              <w:color w:val="212121"/>
              <w:spacing w:val="-3"/>
            </w:rPr>
            <w:t>solid.</w:t>
          </w:r>
        </w:p>
        <w:p w:rsidR="00E4185F" w:rsidRPr="00E4185F" w:rsidRDefault="00E4185F" w:rsidP="00E4185F">
          <w:pPr>
            <w:widowControl w:val="0"/>
            <w:autoSpaceDE w:val="0"/>
            <w:autoSpaceDN w:val="0"/>
            <w:spacing w:before="49" w:after="0" w:line="288" w:lineRule="auto"/>
            <w:ind w:left="158" w:firstLine="9"/>
            <w:rPr>
              <w:rFonts w:ascii="Arial" w:hAnsi="Arial" w:cs="Arial"/>
            </w:rPr>
          </w:pPr>
          <w:r w:rsidRPr="00E4185F">
            <w:rPr>
              <w:rFonts w:ascii="Arial" w:hAnsi="Arial" w:cs="Arial"/>
              <w:color w:val="222222"/>
            </w:rPr>
            <w:t>Scara: Circulaţia verticală va fi asigurată printr-un nod de circulaţie central compus dintr-o scară în două rampe din structura de beton armat, cu lăţimea rampei de 0,95  m.</w:t>
          </w:r>
        </w:p>
        <w:p w:rsidR="00E4185F" w:rsidRPr="00E4185F" w:rsidRDefault="00E4185F" w:rsidP="00E4185F">
          <w:pPr>
            <w:widowControl w:val="0"/>
            <w:numPr>
              <w:ilvl w:val="0"/>
              <w:numId w:val="8"/>
            </w:numPr>
            <w:autoSpaceDE w:val="0"/>
            <w:autoSpaceDN w:val="0"/>
            <w:spacing w:after="0" w:line="240" w:lineRule="auto"/>
            <w:ind w:left="111" w:firstLine="0"/>
            <w:outlineLvl w:val="2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1B1A1B"/>
            </w:rPr>
            <w:t>A</w:t>
          </w:r>
          <w:r w:rsidRPr="00E4185F">
            <w:rPr>
              <w:rFonts w:ascii="Arial" w:hAnsi="Arial" w:cs="Arial"/>
              <w:b/>
              <w:bCs/>
              <w:color w:val="1B1A1B"/>
            </w:rPr>
            <w:t>menajările exterioare</w:t>
          </w:r>
        </w:p>
        <w:p w:rsidR="00E4185F" w:rsidRPr="00E4185F" w:rsidRDefault="00E4185F" w:rsidP="005C6E0B">
          <w:pPr>
            <w:widowControl w:val="0"/>
            <w:autoSpaceDE w:val="0"/>
            <w:autoSpaceDN w:val="0"/>
            <w:spacing w:before="146" w:after="0"/>
            <w:ind w:left="130" w:right="135" w:firstLine="728"/>
            <w:rPr>
              <w:rFonts w:ascii="Arial" w:hAnsi="Arial" w:cs="Arial"/>
            </w:rPr>
          </w:pPr>
          <w:r w:rsidRPr="00E4185F">
            <w:rPr>
              <w:rFonts w:ascii="Arial" w:hAnsi="Arial" w:cs="Arial"/>
              <w:color w:val="222222"/>
            </w:rPr>
            <w:t xml:space="preserve">Se va realiza alee placate cu dale prefabricate pentru a asigura circulaţia pietonală. Pentru circulaţia şi parcarea autovehiculelor se va asigura o platformă din pietriş. Se </w:t>
          </w:r>
          <w:r w:rsidRPr="00E4185F">
            <w:rPr>
              <w:rFonts w:ascii="Arial" w:hAnsi="Arial" w:cs="Arial"/>
              <w:color w:val="222222"/>
              <w:spacing w:val="-3"/>
            </w:rPr>
            <w:t xml:space="preserve">vor </w:t>
          </w:r>
          <w:r w:rsidRPr="00E4185F">
            <w:rPr>
              <w:rFonts w:ascii="Arial" w:hAnsi="Arial" w:cs="Arial"/>
              <w:color w:val="222222"/>
            </w:rPr>
            <w:t>realiza 7  locuri  de parcare.</w:t>
          </w:r>
        </w:p>
        <w:p w:rsidR="00E4185F" w:rsidRDefault="00E4185F" w:rsidP="005C6E0B">
          <w:pPr>
            <w:widowControl w:val="0"/>
            <w:autoSpaceDE w:val="0"/>
            <w:autoSpaceDN w:val="0"/>
            <w:spacing w:before="4" w:after="0" w:line="273" w:lineRule="auto"/>
            <w:ind w:left="180" w:right="2678" w:firstLine="664"/>
            <w:rPr>
              <w:rFonts w:ascii="Arial" w:hAnsi="Arial" w:cs="Arial"/>
              <w:color w:val="222222"/>
            </w:rPr>
          </w:pPr>
          <w:r w:rsidRPr="00E4185F">
            <w:rPr>
              <w:rFonts w:ascii="Arial" w:hAnsi="Arial" w:cs="Arial"/>
              <w:color w:val="222222"/>
            </w:rPr>
            <w:t>Se va realiza trotuar de gardă di</w:t>
          </w:r>
          <w:r w:rsidR="005C6E0B">
            <w:rPr>
              <w:rFonts w:ascii="Arial" w:hAnsi="Arial" w:cs="Arial"/>
              <w:color w:val="222222"/>
            </w:rPr>
            <w:t xml:space="preserve">n dale prefabricate pe conturul </w:t>
          </w:r>
          <w:r w:rsidRPr="00E4185F">
            <w:rPr>
              <w:rFonts w:ascii="Arial" w:hAnsi="Arial" w:cs="Arial"/>
              <w:color w:val="222222"/>
            </w:rPr>
            <w:t>clădirii. Restul terenului se va amenaja ca şi gazon.</w:t>
          </w:r>
        </w:p>
        <w:p w:rsidR="00E4185F" w:rsidRPr="00E4185F" w:rsidRDefault="000E30D0" w:rsidP="005C6E0B">
          <w:pPr>
            <w:pStyle w:val="ListParagraph"/>
            <w:widowControl w:val="0"/>
            <w:numPr>
              <w:ilvl w:val="0"/>
              <w:numId w:val="8"/>
            </w:numPr>
            <w:tabs>
              <w:tab w:val="left" w:pos="1551"/>
            </w:tabs>
            <w:autoSpaceDE w:val="0"/>
            <w:autoSpaceDN w:val="0"/>
            <w:spacing w:after="0" w:line="240" w:lineRule="auto"/>
            <w:outlineLvl w:val="2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color w:val="1C1C1C"/>
            </w:rPr>
            <w:t xml:space="preserve">        </w:t>
          </w:r>
          <w:r w:rsidR="00E4185F" w:rsidRPr="00E4185F">
            <w:rPr>
              <w:rFonts w:ascii="Arial" w:hAnsi="Arial" w:cs="Arial"/>
              <w:b/>
              <w:bCs/>
              <w:color w:val="1C1C1C"/>
            </w:rPr>
            <w:t>Asigurarea</w:t>
          </w:r>
          <w:r w:rsidR="00E4185F" w:rsidRPr="00E4185F">
            <w:rPr>
              <w:rFonts w:ascii="Arial" w:hAnsi="Arial" w:cs="Arial"/>
              <w:b/>
              <w:bCs/>
              <w:color w:val="1C1C1C"/>
              <w:spacing w:val="-2"/>
            </w:rPr>
            <w:t xml:space="preserve"> </w:t>
          </w:r>
          <w:r w:rsidR="00E4185F" w:rsidRPr="00E4185F">
            <w:rPr>
              <w:rFonts w:ascii="Arial" w:hAnsi="Arial" w:cs="Arial"/>
              <w:b/>
              <w:bCs/>
              <w:color w:val="1C1C1C"/>
            </w:rPr>
            <w:t>utilităţilor:</w:t>
          </w:r>
        </w:p>
        <w:p w:rsidR="00E4185F" w:rsidRPr="00E4185F" w:rsidRDefault="00E4185F" w:rsidP="005C6E0B">
          <w:pPr>
            <w:widowControl w:val="0"/>
            <w:autoSpaceDE w:val="0"/>
            <w:autoSpaceDN w:val="0"/>
            <w:spacing w:before="33" w:after="0" w:line="278" w:lineRule="auto"/>
            <w:ind w:left="90" w:right="1564" w:firstLine="563"/>
            <w:rPr>
              <w:rFonts w:ascii="Arial" w:hAnsi="Arial" w:cs="Arial"/>
            </w:rPr>
          </w:pPr>
          <w:r w:rsidRPr="00E4185F">
            <w:rPr>
              <w:rFonts w:ascii="Arial" w:hAnsi="Arial" w:cs="Arial"/>
              <w:color w:val="252525"/>
            </w:rPr>
            <w:t>Apa potabilă necesară va fi asigurată din reţeau</w:t>
          </w:r>
          <w:r w:rsidR="005C6E0B">
            <w:rPr>
              <w:rFonts w:ascii="Arial" w:hAnsi="Arial" w:cs="Arial"/>
              <w:color w:val="252525"/>
            </w:rPr>
            <w:t xml:space="preserve">a publică locală de distribuţie </w:t>
          </w:r>
          <w:r w:rsidRPr="00E4185F">
            <w:rPr>
              <w:rFonts w:ascii="Arial" w:hAnsi="Arial" w:cs="Arial"/>
              <w:color w:val="252525"/>
            </w:rPr>
            <w:t>a apei. Canalizarea se va evacua în bazinul vidanjabil proiectat.</w:t>
          </w:r>
        </w:p>
        <w:p w:rsidR="00E4185F" w:rsidRPr="00E4185F" w:rsidRDefault="00E4185F" w:rsidP="005C6E0B">
          <w:pPr>
            <w:widowControl w:val="0"/>
            <w:autoSpaceDE w:val="0"/>
            <w:autoSpaceDN w:val="0"/>
            <w:spacing w:after="0"/>
            <w:ind w:left="117" w:right="182" w:firstLine="624"/>
            <w:rPr>
              <w:rFonts w:ascii="Arial" w:hAnsi="Arial" w:cs="Arial"/>
            </w:rPr>
          </w:pPr>
          <w:r w:rsidRPr="00E4185F">
            <w:rPr>
              <w:rFonts w:ascii="Arial" w:hAnsi="Arial" w:cs="Arial"/>
              <w:color w:val="252525"/>
            </w:rPr>
            <w:t>Alimentarea cu energie electrică se va realiza prin racordarea la reţeaua electrică stradală existentă prin firida de branşament.</w:t>
          </w:r>
        </w:p>
        <w:p w:rsidR="00E4185F" w:rsidRPr="00E4185F" w:rsidRDefault="00E4185F" w:rsidP="005C6E0B">
          <w:pPr>
            <w:widowControl w:val="0"/>
            <w:autoSpaceDE w:val="0"/>
            <w:autoSpaceDN w:val="0"/>
            <w:spacing w:before="4" w:after="0"/>
            <w:ind w:left="108" w:right="182" w:firstLine="644"/>
            <w:rPr>
              <w:rFonts w:ascii="Arial" w:hAnsi="Arial" w:cs="Arial"/>
            </w:rPr>
          </w:pPr>
          <w:r w:rsidRPr="00E4185F">
            <w:rPr>
              <w:rFonts w:ascii="Arial" w:hAnsi="Arial" w:cs="Arial"/>
              <w:color w:val="252425"/>
            </w:rPr>
            <w:t>Producerea necesarului de căldură pentru încălzire şi prepararea apei calde de  consum  se va realiza de la un cazan funcţionând cu combustibil solid, lemne.</w:t>
          </w:r>
        </w:p>
        <w:p w:rsidR="00E4185F" w:rsidRPr="00E4185F" w:rsidRDefault="00E4185F" w:rsidP="005C6E0B">
          <w:pPr>
            <w:widowControl w:val="0"/>
            <w:autoSpaceDE w:val="0"/>
            <w:autoSpaceDN w:val="0"/>
            <w:spacing w:after="0" w:line="278" w:lineRule="auto"/>
            <w:ind w:left="111" w:right="182" w:firstLine="630"/>
            <w:rPr>
              <w:rFonts w:ascii="Arial" w:hAnsi="Arial" w:cs="Arial"/>
            </w:rPr>
          </w:pPr>
          <w:r w:rsidRPr="00E4185F">
            <w:rPr>
              <w:rFonts w:ascii="Arial" w:hAnsi="Arial" w:cs="Arial"/>
              <w:color w:val="242424"/>
            </w:rPr>
            <w:t>Scurgerea apelor pluviale este realizată prin colectarea şi dirijarea acestora prin  jgheaburi  din tablă, montate pe clădirie. Apele pluviale colectate prin jgheaburi vor fi dirijate spre şanţ deschis.</w:t>
          </w:r>
        </w:p>
        <w:p w:rsidR="00E4185F" w:rsidRPr="00E4185F" w:rsidRDefault="00E4185F" w:rsidP="005C6E0B">
          <w:pPr>
            <w:widowControl w:val="0"/>
            <w:autoSpaceDE w:val="0"/>
            <w:autoSpaceDN w:val="0"/>
            <w:spacing w:after="0" w:line="278" w:lineRule="auto"/>
            <w:ind w:left="116" w:right="182" w:firstLine="629"/>
            <w:rPr>
              <w:rFonts w:ascii="Arial" w:hAnsi="Arial" w:cs="Arial"/>
            </w:rPr>
          </w:pPr>
          <w:r w:rsidRPr="00E4185F">
            <w:rPr>
              <w:rFonts w:ascii="Arial" w:hAnsi="Arial" w:cs="Arial"/>
              <w:color w:val="242425"/>
            </w:rPr>
            <w:t xml:space="preserve">Iluminatul este asigurat prin iluminat artificial cu corpuri de iluminat electrice şi natural prin </w:t>
          </w:r>
          <w:r w:rsidRPr="00E4185F">
            <w:rPr>
              <w:rFonts w:ascii="Arial" w:hAnsi="Arial" w:cs="Arial"/>
              <w:color w:val="242425"/>
            </w:rPr>
            <w:lastRenderedPageBreak/>
            <w:t>ferestre.</w:t>
          </w:r>
        </w:p>
        <w:p w:rsidR="00E4185F" w:rsidRPr="00E4185F" w:rsidRDefault="00E4185F" w:rsidP="00E4185F">
          <w:pPr>
            <w:widowControl w:val="0"/>
            <w:autoSpaceDE w:val="0"/>
            <w:autoSpaceDN w:val="0"/>
            <w:spacing w:before="2" w:after="0" w:line="267" w:lineRule="exact"/>
            <w:ind w:left="756"/>
            <w:rPr>
              <w:rFonts w:ascii="Arial" w:hAnsi="Arial" w:cs="Arial"/>
            </w:rPr>
          </w:pPr>
          <w:r w:rsidRPr="00E4185F">
            <w:rPr>
              <w:rFonts w:ascii="Arial" w:hAnsi="Arial" w:cs="Arial"/>
              <w:color w:val="232324"/>
            </w:rPr>
            <w:t>Ventilaţia încăperilor este asigurat natural prin uşi şi ferestre.</w:t>
          </w:r>
        </w:p>
        <w:p w:rsidR="00E4781D" w:rsidRPr="005C6E0B" w:rsidRDefault="00E4185F" w:rsidP="005C6E0B">
          <w:pPr>
            <w:widowControl w:val="0"/>
            <w:autoSpaceDE w:val="0"/>
            <w:autoSpaceDN w:val="0"/>
            <w:spacing w:before="38" w:after="0"/>
            <w:ind w:left="105" w:right="182" w:firstLine="656"/>
            <w:rPr>
              <w:rFonts w:ascii="Arial" w:hAnsi="Arial" w:cs="Arial"/>
            </w:rPr>
          </w:pPr>
          <w:r w:rsidRPr="00E4185F">
            <w:rPr>
              <w:rFonts w:ascii="Arial" w:hAnsi="Arial" w:cs="Arial"/>
              <w:color w:val="242424"/>
            </w:rPr>
            <w:t>Construcţia va fi prevăzută cu instalaţie de protecţie contra descărcărilor atmosferice şi priză de pământ.</w:t>
          </w:r>
        </w:p>
        <w:p w:rsidR="00E930A8" w:rsidRPr="00156D55" w:rsidRDefault="00E930A8" w:rsidP="00E930A8">
          <w:pPr>
            <w:pStyle w:val="BodyText"/>
            <w:ind w:right="344" w:firstLine="720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t xml:space="preserve">c. Utilizarea resurselor naturale: 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nu este cazul.</w:t>
          </w:r>
        </w:p>
        <w:p w:rsidR="00E930A8" w:rsidRPr="00156D55" w:rsidRDefault="00E930A8" w:rsidP="00E930A8">
          <w:pPr>
            <w:pStyle w:val="BodyText"/>
            <w:ind w:left="357" w:right="344" w:firstLine="363"/>
            <w:rPr>
              <w:rFonts w:cs="Arial"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t>d. Producţia de deşeuri:</w:t>
          </w:r>
        </w:p>
        <w:p w:rsidR="00E930A8" w:rsidRPr="00156D55" w:rsidRDefault="00E930A8" w:rsidP="00E930A8">
          <w:pPr>
            <w:pStyle w:val="BodyText"/>
            <w:ind w:left="357" w:right="344" w:firstLine="363"/>
            <w:rPr>
              <w:rFonts w:cs="Arial"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t>În timpul construcţiei:</w:t>
          </w:r>
        </w:p>
        <w:p w:rsidR="00E930A8" w:rsidRPr="00156D55" w:rsidRDefault="00E930A8" w:rsidP="00E930A8">
          <w:pPr>
            <w:pStyle w:val="BodyText"/>
            <w:ind w:right="34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>Deşeurile menajere (cod deşeu-20.03.01) rezultate în perioada executării lucrărilor vor fi colectate şi transportate de către operator autorizat pentru colectarea acestor tipuri de deşeuri.</w:t>
          </w:r>
        </w:p>
        <w:p w:rsidR="00E930A8" w:rsidRPr="00156D55" w:rsidRDefault="00E930A8" w:rsidP="00E930A8">
          <w:pPr>
            <w:pStyle w:val="BodyText"/>
            <w:ind w:right="34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>Deşeurile de pământ  (cod deşeu 17.05.04) vor fi utilizate pentru reamenajarea amplasamentului.</w:t>
          </w:r>
        </w:p>
        <w:p w:rsidR="00E930A8" w:rsidRPr="00156D55" w:rsidRDefault="00E930A8" w:rsidP="00E930A8">
          <w:pPr>
            <w:pStyle w:val="BodyText"/>
            <w:ind w:right="34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>Deşeuri din construcţii-montaj (cod deşeu 17.09.04) vor fi valorificate prin operatori economici autorizaţi.</w:t>
          </w:r>
        </w:p>
        <w:p w:rsidR="00E930A8" w:rsidRPr="00156D55" w:rsidRDefault="00E930A8" w:rsidP="00E930A8">
          <w:pPr>
            <w:pStyle w:val="BodyText"/>
            <w:ind w:right="34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ab/>
          </w:r>
          <w:r w:rsidRPr="00156D55">
            <w:rPr>
              <w:rFonts w:cs="Arial"/>
              <w:sz w:val="22"/>
              <w:szCs w:val="22"/>
              <w:lang w:val="ro-RO"/>
            </w:rPr>
            <w:t>e. Emisii poluante, inclusiv zgomotul şi alte surse de disconfort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</w:p>
        <w:p w:rsidR="00E930A8" w:rsidRPr="00156D55" w:rsidRDefault="00E930A8" w:rsidP="00E930A8">
          <w:pPr>
            <w:pStyle w:val="BodyText"/>
            <w:ind w:right="34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În timpul construcţiei: </w:t>
          </w:r>
        </w:p>
        <w:p w:rsidR="00E930A8" w:rsidRPr="00156D55" w:rsidRDefault="00E930A8" w:rsidP="00E930A8">
          <w:pPr>
            <w:pStyle w:val="BodyText"/>
            <w:ind w:right="34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           -emisii în aer: - emisii de gaze de eşapament, şi utilaje - aceste emisii vor fi doar temporare </w:t>
          </w:r>
        </w:p>
        <w:p w:rsidR="00E930A8" w:rsidRPr="00156D55" w:rsidRDefault="00E930A8" w:rsidP="00E930A8">
          <w:pPr>
            <w:pStyle w:val="BodyText"/>
            <w:ind w:right="344" w:firstLine="720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>-zgomot: -generat de utilaje se vor resimţi pe perioade scurte de timp, execuţia lucrărilor se vor efectua numai în timpul zilei</w:t>
          </w:r>
        </w:p>
        <w:p w:rsidR="00E930A8" w:rsidRPr="00156D55" w:rsidRDefault="00E930A8" w:rsidP="00E930A8">
          <w:pPr>
            <w:pStyle w:val="BodyText"/>
            <w:ind w:right="344" w:firstLine="357"/>
            <w:rPr>
              <w:rFonts w:cs="Arial"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t xml:space="preserve">f. Riscul de accident, ţinându-se seama în special de  substanţele şi de tehnologie utilizate: </w:t>
          </w:r>
        </w:p>
        <w:p w:rsidR="00E930A8" w:rsidRPr="00156D55" w:rsidRDefault="00E930A8" w:rsidP="00E930A8">
          <w:pPr>
            <w:pStyle w:val="BodyText"/>
            <w:ind w:right="344" w:firstLine="357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- Nu este cazul. </w:t>
          </w:r>
        </w:p>
        <w:p w:rsidR="00E930A8" w:rsidRPr="00156D55" w:rsidRDefault="00E930A8" w:rsidP="00E930A8">
          <w:pPr>
            <w:pStyle w:val="BodyText"/>
            <w:ind w:right="-54" w:firstLine="357"/>
            <w:rPr>
              <w:rFonts w:cs="Arial"/>
              <w:sz w:val="22"/>
              <w:szCs w:val="22"/>
              <w:lang w:val="ro-RO"/>
            </w:rPr>
          </w:pPr>
          <w:r w:rsidRPr="00156D55">
            <w:rPr>
              <w:rFonts w:cs="Arial"/>
              <w:b/>
              <w:sz w:val="22"/>
              <w:szCs w:val="22"/>
              <w:lang w:val="ro-RO"/>
            </w:rPr>
            <w:t>2</w:t>
          </w:r>
          <w:r w:rsidRPr="00156D55">
            <w:rPr>
              <w:rFonts w:cs="Arial"/>
              <w:sz w:val="22"/>
              <w:szCs w:val="22"/>
              <w:lang w:val="ro-RO"/>
            </w:rPr>
            <w:t xml:space="preserve">. </w:t>
          </w:r>
          <w:r w:rsidRPr="00156D55">
            <w:rPr>
              <w:rFonts w:cs="Arial"/>
              <w:b/>
              <w:bCs/>
              <w:sz w:val="22"/>
              <w:szCs w:val="22"/>
              <w:lang w:val="ro-RO"/>
            </w:rPr>
            <w:t>Localizarea proiectului</w:t>
          </w:r>
          <w:r w:rsidRPr="00156D55">
            <w:rPr>
              <w:rFonts w:cs="Arial"/>
              <w:sz w:val="22"/>
              <w:szCs w:val="22"/>
              <w:lang w:val="ro-RO"/>
            </w:rPr>
            <w:t xml:space="preserve">: 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bCs/>
              <w:sz w:val="22"/>
              <w:szCs w:val="22"/>
              <w:lang w:val="ro-RO"/>
            </w:rPr>
            <w:t xml:space="preserve"> 2</w:t>
          </w:r>
          <w:r w:rsidRPr="00156D55">
            <w:rPr>
              <w:rFonts w:cs="Arial"/>
              <w:sz w:val="22"/>
              <w:szCs w:val="22"/>
              <w:lang w:val="ro-RO"/>
            </w:rPr>
            <w:t xml:space="preserve">.1.utilizarea existentă a terenului: teren viran în intravilan – fâneață, 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conform Certificatului de urbanism nr.</w:t>
          </w:r>
          <w:r w:rsidR="005C6E0B">
            <w:rPr>
              <w:rFonts w:cs="Arial"/>
              <w:i/>
              <w:sz w:val="22"/>
              <w:szCs w:val="22"/>
              <w:lang w:val="ro-RO"/>
            </w:rPr>
            <w:t xml:space="preserve"> 15/08.10.2015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emis de </w:t>
          </w:r>
          <w:r w:rsidR="005C6E0B">
            <w:rPr>
              <w:rFonts w:cs="Arial"/>
              <w:i/>
              <w:sz w:val="22"/>
              <w:szCs w:val="22"/>
              <w:lang w:val="ro-RO"/>
            </w:rPr>
            <w:t>Primăria Comunei Căpâlnița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.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2.2.relativa abundenţă a resurselor naturale din zonă, calitatea şi capacitatea regenerativă a acestora: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- nu este cazul 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2.3.capacitatea de absorbţie a mediului: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a. </w:t>
          </w:r>
          <w:r w:rsidRPr="00156D55">
            <w:rPr>
              <w:rFonts w:cs="Arial"/>
              <w:sz w:val="22"/>
              <w:szCs w:val="22"/>
              <w:lang w:val="ro-RO"/>
            </w:rPr>
            <w:t>zone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umede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: nu este cazul,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b. </w:t>
          </w:r>
          <w:r w:rsidRPr="00156D55">
            <w:rPr>
              <w:rFonts w:cs="Arial"/>
              <w:sz w:val="22"/>
              <w:szCs w:val="22"/>
              <w:lang w:val="ro-RO"/>
            </w:rPr>
            <w:t>zone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costiere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: nu este cazul,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c. </w:t>
          </w:r>
          <w:r w:rsidRPr="00156D55">
            <w:rPr>
              <w:rFonts w:cs="Arial"/>
              <w:sz w:val="22"/>
              <w:szCs w:val="22"/>
              <w:lang w:val="ro-RO"/>
            </w:rPr>
            <w:t>zone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montane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şi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cele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împădurite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: nu este cazul 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d. </w:t>
          </w:r>
          <w:r w:rsidRPr="00156D55">
            <w:rPr>
              <w:rFonts w:cs="Arial"/>
              <w:sz w:val="22"/>
              <w:szCs w:val="22"/>
              <w:lang w:val="ro-RO"/>
            </w:rPr>
            <w:t>parcuri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şi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rezervaţii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naturale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ariile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clasificate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: nu este cazul,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>e.</w:t>
          </w:r>
          <w:r w:rsidRPr="00156D55">
            <w:rPr>
              <w:rFonts w:cs="Arial"/>
              <w:sz w:val="22"/>
              <w:szCs w:val="22"/>
              <w:lang w:val="ro-RO"/>
            </w:rPr>
            <w:t xml:space="preserve"> arii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clasificate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sau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zone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protejate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 : nu sunt</w:t>
          </w:r>
        </w:p>
        <w:p w:rsidR="00E930A8" w:rsidRPr="00156D55" w:rsidRDefault="00E930A8" w:rsidP="00E930A8">
          <w:pPr>
            <w:pStyle w:val="BodyText"/>
            <w:ind w:right="-54"/>
            <w:rPr>
              <w:rStyle w:val="ln2tlitera"/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>f.</w:t>
          </w:r>
          <w:r w:rsidRPr="00156D55">
            <w:rPr>
              <w:rFonts w:cs="Arial"/>
              <w:sz w:val="22"/>
              <w:szCs w:val="22"/>
              <w:lang w:val="ro-RO"/>
            </w:rPr>
            <w:t xml:space="preserve"> zone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de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protecţie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 xml:space="preserve">specială </w:t>
          </w:r>
          <w:r w:rsidRPr="00156D55">
            <w:rPr>
              <w:rStyle w:val="ln2tlitera"/>
              <w:rFonts w:cs="Arial"/>
              <w:sz w:val="22"/>
              <w:szCs w:val="22"/>
              <w:lang w:val="ro-RO"/>
            </w:rPr>
            <w:t xml:space="preserve">mai ales cele desemnate prin Ordonanţa de urgenţă a Guvernului </w:t>
          </w:r>
          <w:r w:rsidRPr="00156D55">
            <w:rPr>
              <w:rStyle w:val="ln2lnk1"/>
              <w:rFonts w:cs="Arial"/>
              <w:sz w:val="22"/>
              <w:szCs w:val="22"/>
              <w:lang w:val="ro-RO"/>
            </w:rPr>
            <w:t>nr. 57/2007</w:t>
          </w:r>
          <w:r w:rsidRPr="00156D55">
            <w:rPr>
              <w:rStyle w:val="ln2tlitera"/>
              <w:rFonts w:cs="Arial"/>
              <w:sz w:val="22"/>
              <w:szCs w:val="22"/>
              <w:lang w:val="ro-RO"/>
            </w:rPr>
            <w:t xml:space="preserve"> privind regimul ariilor naturale protejate, conservarea habitatelor naturale, a florei şi faunei sălbatice, cu modificările şi completările ulterioare:</w:t>
          </w:r>
          <w:r w:rsidRPr="00156D55">
            <w:rPr>
              <w:rStyle w:val="ln2tlitera"/>
              <w:rFonts w:cs="Arial"/>
              <w:i/>
              <w:sz w:val="22"/>
              <w:szCs w:val="22"/>
              <w:lang w:val="ro-RO"/>
            </w:rPr>
            <w:t xml:space="preserve">amplasamentul proiectului nu se află în interiorul ariilor naturale protejate declarate prin acte normative. Din acest motiv proiectul </w:t>
          </w:r>
          <w:r w:rsidRPr="00156D55">
            <w:rPr>
              <w:rFonts w:cs="Arial"/>
              <w:b/>
              <w:i/>
              <w:sz w:val="22"/>
              <w:szCs w:val="22"/>
              <w:lang w:val="ro-RO"/>
            </w:rPr>
            <w:t xml:space="preserve">nu 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intră sub incidenţa art. 28 din Ordonanţa de urgenţă a Guvernului nr. 57/2007 privind regimul ariilor naturale protejate, conservarea habitatelor naturale, a florei şi faunei sălbatice, cu modificările şi completările ulterioare</w:t>
          </w:r>
          <w:r w:rsidRPr="00156D55">
            <w:rPr>
              <w:rStyle w:val="ln2tlitera"/>
              <w:rFonts w:cs="Arial"/>
              <w:i/>
              <w:sz w:val="22"/>
              <w:szCs w:val="22"/>
              <w:lang w:val="ro-RO"/>
            </w:rPr>
            <w:t>.</w:t>
          </w:r>
        </w:p>
        <w:p w:rsidR="00E930A8" w:rsidRPr="00156D55" w:rsidRDefault="00E930A8" w:rsidP="00E930A8">
          <w:pPr>
            <w:pStyle w:val="BodyText"/>
            <w:ind w:right="-54"/>
            <w:rPr>
              <w:rStyle w:val="ln2tlitera"/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Style w:val="ln2tlitera"/>
              <w:rFonts w:cs="Arial"/>
              <w:i/>
              <w:sz w:val="22"/>
              <w:szCs w:val="22"/>
              <w:lang w:val="ro-RO"/>
            </w:rPr>
            <w:t>Cea mai apropiată arie naturală protejată, sit Natura 2000 “</w:t>
          </w:r>
          <w:r w:rsidR="005C6E0B">
            <w:rPr>
              <w:rStyle w:val="ln2tlitera"/>
              <w:rFonts w:cs="Arial"/>
              <w:i/>
              <w:sz w:val="22"/>
              <w:szCs w:val="22"/>
              <w:lang w:val="ro-RO"/>
            </w:rPr>
            <w:t>Harghita-Mădăraș</w:t>
          </w:r>
          <w:r w:rsidRPr="00156D55">
            <w:rPr>
              <w:rStyle w:val="ln2tlitera"/>
              <w:rFonts w:cs="Arial"/>
              <w:i/>
              <w:sz w:val="22"/>
              <w:szCs w:val="22"/>
              <w:lang w:val="ro-RO"/>
            </w:rPr>
            <w:t xml:space="preserve">” </w:t>
          </w:r>
          <w:r w:rsidR="005C6E0B">
            <w:rPr>
              <w:rStyle w:val="ln2tlitera"/>
              <w:rFonts w:cs="Arial"/>
              <w:i/>
              <w:sz w:val="22"/>
              <w:szCs w:val="22"/>
              <w:lang w:val="ro-RO"/>
            </w:rPr>
            <w:t>cu codul ROSCI0090  se află la o distanţă de 4</w:t>
          </w:r>
          <w:r w:rsidRPr="00156D55">
            <w:rPr>
              <w:rStyle w:val="ln2tlitera"/>
              <w:rFonts w:cs="Arial"/>
              <w:i/>
              <w:sz w:val="22"/>
              <w:szCs w:val="22"/>
              <w:lang w:val="ro-RO"/>
            </w:rPr>
            <w:t xml:space="preserve"> k m.  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>h.</w:t>
          </w:r>
          <w:r w:rsidRPr="00156D55">
            <w:rPr>
              <w:rFonts w:cs="Arial"/>
              <w:sz w:val="22"/>
              <w:szCs w:val="22"/>
              <w:lang w:val="ro-RO"/>
            </w:rPr>
            <w:t>ariile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dens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populate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: nu este cazul,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>i.</w:t>
          </w:r>
          <w:r w:rsidRPr="00156D55">
            <w:rPr>
              <w:rFonts w:cs="Arial"/>
              <w:sz w:val="22"/>
              <w:szCs w:val="22"/>
              <w:lang w:val="ro-RO"/>
            </w:rPr>
            <w:t>peisajele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cu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semnificaţie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istorică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, </w:t>
          </w:r>
          <w:r w:rsidRPr="00156D55">
            <w:rPr>
              <w:rFonts w:cs="Arial"/>
              <w:sz w:val="22"/>
              <w:szCs w:val="22"/>
              <w:lang w:val="ro-RO"/>
            </w:rPr>
            <w:t>culturală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şi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arheologică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: nu este cazul</w:t>
          </w:r>
        </w:p>
        <w:p w:rsidR="00E930A8" w:rsidRPr="00156D55" w:rsidRDefault="00E930A8" w:rsidP="00E930A8">
          <w:pPr>
            <w:pStyle w:val="Default"/>
            <w:rPr>
              <w:sz w:val="22"/>
              <w:szCs w:val="22"/>
              <w:lang w:val="ro-RO"/>
            </w:rPr>
          </w:pPr>
        </w:p>
        <w:p w:rsidR="00E930A8" w:rsidRPr="00156D55" w:rsidRDefault="00E930A8" w:rsidP="00E930A8">
          <w:pPr>
            <w:pStyle w:val="BodyText"/>
            <w:ind w:left="360" w:right="-54"/>
            <w:rPr>
              <w:rFonts w:cs="Arial"/>
              <w:b/>
              <w:bCs/>
              <w:sz w:val="22"/>
              <w:szCs w:val="22"/>
              <w:lang w:val="ro-RO"/>
            </w:rPr>
          </w:pPr>
          <w:r w:rsidRPr="00156D55">
            <w:rPr>
              <w:rFonts w:cs="Arial"/>
              <w:b/>
              <w:bCs/>
              <w:sz w:val="22"/>
              <w:szCs w:val="22"/>
              <w:lang w:val="ro-RO"/>
            </w:rPr>
            <w:t>3.Caracteristicile impactului potenţial: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t xml:space="preserve">În raport cu criteriile stabilite mai sus la pct. 1 şi 2 </w:t>
          </w:r>
          <w:r w:rsidRPr="00156D55">
            <w:rPr>
              <w:rFonts w:cs="Arial"/>
              <w:b/>
              <w:sz w:val="22"/>
              <w:szCs w:val="22"/>
              <w:lang w:val="ro-RO"/>
            </w:rPr>
            <w:t>nu au fost identificate efecte semnificative</w:t>
          </w:r>
          <w:r w:rsidRPr="00156D55">
            <w:rPr>
              <w:rFonts w:cs="Arial"/>
              <w:sz w:val="22"/>
              <w:szCs w:val="22"/>
              <w:lang w:val="ro-RO"/>
            </w:rPr>
            <w:t xml:space="preserve"> posibile, astfel: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t>a.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extinderea impactului :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>- aria geografică: redusă,  a int</w:t>
          </w:r>
          <w:r w:rsidR="005C6E0B">
            <w:rPr>
              <w:rFonts w:cs="Arial"/>
              <w:i/>
              <w:sz w:val="22"/>
              <w:szCs w:val="22"/>
              <w:lang w:val="ro-RO"/>
            </w:rPr>
            <w:t>ravilanului comunei Căpâlnița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. 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>- numărul persoanelor afectate: prin realizarea proiectului nu vor fi persoane afectate negativ.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t>b.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</w:t>
          </w:r>
          <w:r w:rsidRPr="00156D55">
            <w:rPr>
              <w:rFonts w:cs="Arial"/>
              <w:sz w:val="22"/>
              <w:szCs w:val="22"/>
              <w:lang w:val="ro-RO"/>
            </w:rPr>
            <w:t>natura transfrontieră a impactului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: nu este cazul,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t>c. mărimea şi complexitatea impactului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: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 -</w:t>
          </w:r>
          <w:r w:rsidRPr="00156D55">
            <w:rPr>
              <w:rFonts w:cs="Arial"/>
              <w:sz w:val="22"/>
              <w:szCs w:val="22"/>
              <w:lang w:val="ro-RO"/>
            </w:rPr>
            <w:t>în perioada realizării proiectului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: vor rezulta deşeuri, care vor fi gestionate conform pct. 1.d.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t>d. probabilitatea impactului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>: mică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t>e. durata, frecvenţa şi reversibilitatea impactului</w:t>
          </w:r>
          <w:r w:rsidRPr="00156D55">
            <w:rPr>
              <w:rFonts w:cs="Arial"/>
              <w:i/>
              <w:sz w:val="22"/>
              <w:szCs w:val="22"/>
              <w:lang w:val="ro-RO"/>
            </w:rPr>
            <w:t xml:space="preserve">: 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i/>
              <w:sz w:val="22"/>
              <w:szCs w:val="22"/>
              <w:lang w:val="ro-RO"/>
            </w:rPr>
          </w:pPr>
          <w:r w:rsidRPr="00156D55">
            <w:rPr>
              <w:rFonts w:cs="Arial"/>
              <w:i/>
              <w:sz w:val="22"/>
              <w:szCs w:val="22"/>
              <w:lang w:val="ro-RO"/>
            </w:rPr>
            <w:t>Impact de scurtă durată, numai în timpul executării lucrărilor de execuţie. Nu rezultă impact remanent.</w:t>
          </w:r>
          <w:r w:rsidRPr="00156D55">
            <w:rPr>
              <w:rFonts w:cs="Arial"/>
              <w:b/>
              <w:sz w:val="22"/>
              <w:szCs w:val="22"/>
              <w:lang w:val="ro-RO"/>
            </w:rPr>
            <w:t xml:space="preserve">   </w:t>
          </w:r>
        </w:p>
        <w:p w:rsidR="00E930A8" w:rsidRPr="00156D55" w:rsidRDefault="00E930A8" w:rsidP="00E930A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lang w:val="ro-RO"/>
            </w:rPr>
          </w:pPr>
          <w:r w:rsidRPr="00156D55">
            <w:rPr>
              <w:rFonts w:ascii="Arial" w:hAnsi="Arial" w:cs="Arial"/>
              <w:b/>
              <w:lang w:val="ro-RO"/>
            </w:rPr>
            <w:t>Condiţiile de realizare a proiectului: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lastRenderedPageBreak/>
            <w:t>a. Evitarea poluării solului şi a mediului acvatic cu produse petroliere în urma înlocuirii conductei, a pierderilor de carburanţi de la mijloacele de transport şi de la utilajele folosite în timpul executării lucrărilor de înlocuire</w:t>
          </w:r>
        </w:p>
        <w:p w:rsidR="00E930A8" w:rsidRPr="00156D55" w:rsidRDefault="00E930A8" w:rsidP="00E930A8">
          <w:pPr>
            <w:spacing w:after="0"/>
            <w:ind w:right="-54" w:firstLine="720"/>
            <w:jc w:val="both"/>
            <w:rPr>
              <w:rFonts w:ascii="Arial" w:hAnsi="Arial" w:cs="Arial"/>
              <w:lang w:val="ro-RO"/>
            </w:rPr>
          </w:pPr>
          <w:r w:rsidRPr="00156D55">
            <w:rPr>
              <w:rFonts w:ascii="Arial" w:hAnsi="Arial" w:cs="Arial"/>
              <w:lang w:val="ro-RO"/>
            </w:rPr>
            <w:t>În scopul garantării evitării poluării accidentale a mediului aveţi obligaţia ca să aveţi în dotare materiale absorbante pentru produse petroliere.</w:t>
          </w:r>
        </w:p>
        <w:p w:rsidR="00E930A8" w:rsidRPr="00156D55" w:rsidRDefault="00E930A8" w:rsidP="00E930A8">
          <w:pPr>
            <w:pStyle w:val="BodyText"/>
            <w:ind w:right="-54"/>
            <w:rPr>
              <w:rFonts w:cs="Arial"/>
              <w:sz w:val="22"/>
              <w:szCs w:val="22"/>
              <w:lang w:val="ro-RO"/>
            </w:rPr>
          </w:pPr>
          <w:r w:rsidRPr="00156D55">
            <w:rPr>
              <w:rFonts w:cs="Arial"/>
              <w:sz w:val="22"/>
              <w:szCs w:val="22"/>
              <w:lang w:val="ro-RO"/>
            </w:rPr>
            <w:t>b. Este interzisă afectarea terenurilor în afara amplasamentelor autorizate pentru realizarea lucrărilor de investiţii, prin:</w:t>
          </w:r>
        </w:p>
        <w:p w:rsidR="00E930A8" w:rsidRPr="00156D55" w:rsidRDefault="00E930A8" w:rsidP="00E930A8">
          <w:pPr>
            <w:numPr>
              <w:ilvl w:val="0"/>
              <w:numId w:val="63"/>
            </w:numPr>
            <w:suppressAutoHyphens/>
            <w:spacing w:after="0" w:line="240" w:lineRule="auto"/>
            <w:ind w:left="1004" w:right="-54" w:hanging="1004"/>
            <w:jc w:val="both"/>
            <w:rPr>
              <w:rFonts w:ascii="Arial" w:hAnsi="Arial" w:cs="Arial"/>
              <w:lang w:val="ro-RO"/>
            </w:rPr>
          </w:pPr>
          <w:r w:rsidRPr="00156D55">
            <w:rPr>
              <w:rFonts w:ascii="Arial" w:hAnsi="Arial" w:cs="Arial"/>
              <w:lang w:val="ro-RO"/>
            </w:rPr>
            <w:t>abandonarea, înlăturarea sau eliminarea deşeurilor în locuri neautorizate;</w:t>
          </w:r>
        </w:p>
        <w:p w:rsidR="00E930A8" w:rsidRPr="00156D55" w:rsidRDefault="00E930A8" w:rsidP="00E930A8">
          <w:pPr>
            <w:numPr>
              <w:ilvl w:val="0"/>
              <w:numId w:val="63"/>
            </w:numPr>
            <w:suppressAutoHyphens/>
            <w:spacing w:after="0" w:line="240" w:lineRule="auto"/>
            <w:ind w:left="640" w:right="-54" w:hanging="360"/>
            <w:jc w:val="both"/>
            <w:rPr>
              <w:rFonts w:ascii="Arial" w:hAnsi="Arial" w:cs="Arial"/>
              <w:lang w:val="ro-RO"/>
            </w:rPr>
          </w:pPr>
          <w:r w:rsidRPr="00156D55">
            <w:rPr>
              <w:rFonts w:ascii="Arial" w:hAnsi="Arial" w:cs="Arial"/>
              <w:lang w:val="ro-RO"/>
            </w:rPr>
            <w:t>staţionarea mijloacelor de transport în afara terenurilor desemnate în acest scop</w:t>
          </w:r>
        </w:p>
        <w:p w:rsidR="00E930A8" w:rsidRPr="00156D55" w:rsidRDefault="00E930A8" w:rsidP="00E930A8">
          <w:pPr>
            <w:numPr>
              <w:ilvl w:val="0"/>
              <w:numId w:val="63"/>
            </w:numPr>
            <w:suppressAutoHyphens/>
            <w:spacing w:after="0" w:line="240" w:lineRule="auto"/>
            <w:ind w:left="640" w:right="-54" w:hanging="360"/>
            <w:jc w:val="both"/>
            <w:rPr>
              <w:rFonts w:ascii="Arial" w:hAnsi="Arial" w:cs="Arial"/>
              <w:lang w:val="ro-RO"/>
            </w:rPr>
          </w:pPr>
          <w:r w:rsidRPr="00156D55">
            <w:rPr>
              <w:rFonts w:ascii="Arial" w:hAnsi="Arial" w:cs="Arial"/>
              <w:lang w:val="ro-RO"/>
            </w:rPr>
            <w:t>distrugerea sau degradarea, prin orice mijloace, a vegetaţiei ierboase sau lemnoase;</w:t>
          </w:r>
        </w:p>
        <w:p w:rsidR="00E930A8" w:rsidRPr="00156D55" w:rsidRDefault="00E930A8" w:rsidP="00E930A8">
          <w:pPr>
            <w:spacing w:after="0"/>
            <w:ind w:right="-54"/>
            <w:jc w:val="both"/>
            <w:rPr>
              <w:rFonts w:ascii="Arial" w:hAnsi="Arial" w:cs="Arial"/>
              <w:lang w:val="ro-RO"/>
            </w:rPr>
          </w:pPr>
          <w:r w:rsidRPr="00156D55">
            <w:rPr>
              <w:rFonts w:ascii="Arial" w:hAnsi="Arial" w:cs="Arial"/>
              <w:lang w:val="ro-RO"/>
            </w:rPr>
            <w:t>c. Utilizarea materiilor prime numai din surse autorizate.</w:t>
          </w:r>
        </w:p>
        <w:p w:rsidR="00E930A8" w:rsidRPr="00156D55" w:rsidRDefault="00E930A8" w:rsidP="00E930A8">
          <w:pPr>
            <w:spacing w:after="0"/>
            <w:ind w:right="-54"/>
            <w:jc w:val="both"/>
            <w:rPr>
              <w:rFonts w:ascii="Arial" w:hAnsi="Arial" w:cs="Arial"/>
              <w:lang w:val="ro-RO"/>
            </w:rPr>
          </w:pPr>
          <w:r w:rsidRPr="00156D55">
            <w:rPr>
              <w:rFonts w:ascii="Arial" w:hAnsi="Arial" w:cs="Arial"/>
              <w:lang w:val="ro-RO"/>
            </w:rPr>
            <w:t>d. Refacerea mediului şi readucerea în starea iniţială a suprafeţelor afectate prin realizarea proiectului.</w:t>
          </w:r>
        </w:p>
        <w:p w:rsidR="00E930A8" w:rsidRPr="00156D55" w:rsidRDefault="00E930A8" w:rsidP="00E930A8">
          <w:pPr>
            <w:spacing w:after="0" w:line="240" w:lineRule="auto"/>
            <w:ind w:right="-54"/>
            <w:jc w:val="both"/>
            <w:rPr>
              <w:rFonts w:ascii="Arial" w:hAnsi="Arial" w:cs="Arial"/>
              <w:lang w:val="ro-RO"/>
            </w:rPr>
          </w:pPr>
          <w:r w:rsidRPr="00156D55">
            <w:rPr>
              <w:rFonts w:ascii="Arial" w:hAnsi="Arial" w:cs="Arial"/>
              <w:lang w:val="ro-RO"/>
            </w:rPr>
            <w:t>e. Nivelul de zgomot rezultat în timpul lucrărilor, măsurat la 3 m de faţada celei mai apropiate clădiri de locuit şi la 1,5 m înălţime de la sol - în conformitate cu prevederile prevederile standardului SR ISO nr.  1996/2-08 şi ale Ordinului Ministerului Sănătăţii nr. 119/2014 - nu va depăşi valoarea maximă de:</w:t>
          </w:r>
          <w:r w:rsidRPr="00156D55">
            <w:rPr>
              <w:rFonts w:ascii="Arial" w:hAnsi="Arial" w:cs="Arial"/>
              <w:lang w:val="ro-RO"/>
            </w:rPr>
            <w:tab/>
          </w:r>
          <w:r w:rsidRPr="00156D55">
            <w:rPr>
              <w:rFonts w:ascii="Arial" w:hAnsi="Arial" w:cs="Arial"/>
              <w:lang w:val="ro-RO"/>
            </w:rPr>
            <w:tab/>
            <w:t xml:space="preserve">                                                                                                                                           L ech = 55 dB(A) între orele 7.oo  - 23.oo</w:t>
          </w:r>
        </w:p>
        <w:p w:rsidR="00E930A8" w:rsidRPr="00156D55" w:rsidRDefault="00E930A8" w:rsidP="00E930A8">
          <w:pPr>
            <w:pStyle w:val="BodyTextIndent"/>
            <w:tabs>
              <w:tab w:val="left" w:pos="0"/>
              <w:tab w:val="left" w:pos="709"/>
              <w:tab w:val="left" w:pos="1276"/>
            </w:tabs>
            <w:ind w:left="0" w:right="-54"/>
            <w:rPr>
              <w:rFonts w:ascii="Arial" w:hAnsi="Arial" w:cs="Arial"/>
              <w:lang w:val="ro-RO"/>
            </w:rPr>
          </w:pPr>
          <w:r w:rsidRPr="00156D55">
            <w:rPr>
              <w:rFonts w:ascii="Arial" w:hAnsi="Arial" w:cs="Arial"/>
              <w:lang w:val="ro-RO"/>
            </w:rPr>
            <w:t>L ech = 45 dB(A) între orele 23.oo – 7.oo;</w:t>
          </w:r>
        </w:p>
        <w:p w:rsidR="00E930A8" w:rsidRPr="00156D55" w:rsidRDefault="00E930A8" w:rsidP="00E930A8">
          <w:pPr>
            <w:spacing w:after="0"/>
            <w:ind w:right="-54"/>
            <w:jc w:val="both"/>
            <w:rPr>
              <w:rFonts w:ascii="Arial" w:hAnsi="Arial" w:cs="Arial"/>
              <w:lang w:val="ro-RO"/>
            </w:rPr>
          </w:pPr>
          <w:r w:rsidRPr="00156D55">
            <w:rPr>
              <w:rFonts w:ascii="Arial" w:hAnsi="Arial" w:cs="Arial"/>
              <w:lang w:val="ro-RO"/>
            </w:rPr>
    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    </w:r>
        </w:p>
        <w:p w:rsidR="00E930A8" w:rsidRPr="00156D55" w:rsidRDefault="00E930A8" w:rsidP="00E930A8">
          <w:pPr>
            <w:spacing w:after="0"/>
            <w:ind w:right="-54"/>
            <w:jc w:val="both"/>
            <w:rPr>
              <w:rFonts w:ascii="Arial" w:hAnsi="Arial" w:cs="Arial"/>
              <w:lang w:val="ro-RO"/>
            </w:rPr>
          </w:pPr>
          <w:r w:rsidRPr="00156D55">
            <w:rPr>
              <w:rFonts w:ascii="Arial" w:hAnsi="Arial" w:cs="Arial"/>
              <w:lang w:val="ro-RO"/>
            </w:rPr>
            <w:t>g.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</w:r>
        </w:p>
        <w:p w:rsidR="00753675" w:rsidRPr="00E930A8" w:rsidRDefault="00E930A8" w:rsidP="00E930A8">
          <w:pPr>
            <w:spacing w:after="0" w:line="240" w:lineRule="auto"/>
            <w:jc w:val="both"/>
            <w:rPr>
              <w:rFonts w:ascii="Arial" w:hAnsi="Arial" w:cs="Arial"/>
              <w:lang w:val="ro-RO"/>
            </w:rPr>
          </w:pPr>
          <w:r w:rsidRPr="00156D55">
            <w:rPr>
              <w:rFonts w:ascii="Arial" w:hAnsi="Arial" w:cs="Arial"/>
              <w:lang w:val="ro-RO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adecvată).</w:t>
          </w:r>
        </w:p>
      </w:sdtContent>
    </w:sdt>
    <w:p w:rsidR="00595382" w:rsidRPr="00447422" w:rsidRDefault="002E16D1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2E16D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2E16D1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5C6E0B" w:rsidRPr="00156D55" w:rsidRDefault="005C6E0B" w:rsidP="005C6E0B">
          <w:pPr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156D5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DIRECTOR EXECUTIV,                                                     </w:t>
          </w:r>
          <w:r w:rsidRPr="00156D55">
            <w:rPr>
              <w:rFonts w:ascii="Arial" w:hAnsi="Arial" w:cs="Arial"/>
              <w:b/>
              <w:sz w:val="24"/>
              <w:szCs w:val="24"/>
              <w:lang w:val="ro-RO"/>
            </w:rPr>
            <w:tab/>
          </w:r>
          <w:r w:rsidRPr="00156D55">
            <w:rPr>
              <w:rFonts w:ascii="Arial" w:hAnsi="Arial" w:cs="Arial"/>
              <w:b/>
              <w:sz w:val="24"/>
              <w:szCs w:val="24"/>
              <w:lang w:val="ro-RO"/>
            </w:rPr>
            <w:tab/>
            <w:t>ŞEF SERVICIU AAA</w:t>
          </w:r>
        </w:p>
        <w:p w:rsidR="005C6E0B" w:rsidRDefault="005C6E0B" w:rsidP="005C6E0B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  <w:lang w:val="ro-RO"/>
            </w:rPr>
          </w:pPr>
          <w:r w:rsidRPr="00156D55">
            <w:rPr>
              <w:rFonts w:ascii="Arial" w:hAnsi="Arial" w:cs="Arial"/>
              <w:sz w:val="24"/>
              <w:szCs w:val="24"/>
              <w:lang w:val="ro-RO"/>
            </w:rPr>
            <w:t xml:space="preserve">DOMOKOS László József  </w:t>
          </w:r>
          <w:r w:rsidRPr="00156D55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156D55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156D55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156D55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156D55">
            <w:rPr>
              <w:rFonts w:ascii="Arial" w:hAnsi="Arial" w:cs="Arial"/>
              <w:sz w:val="24"/>
              <w:szCs w:val="24"/>
              <w:lang w:val="ro-RO"/>
            </w:rPr>
            <w:tab/>
          </w:r>
          <w:r w:rsidRPr="00156D55">
            <w:rPr>
              <w:rFonts w:ascii="Arial" w:hAnsi="Arial" w:cs="Arial"/>
              <w:sz w:val="24"/>
              <w:szCs w:val="24"/>
              <w:lang w:val="ro-RO"/>
            </w:rPr>
            <w:tab/>
            <w:t>ing. LÁSZLÓ Anna</w:t>
          </w:r>
          <w:bookmarkStart w:id="0" w:name="_GoBack"/>
          <w:bookmarkEnd w:id="0"/>
        </w:p>
        <w:p w:rsidR="00B63FE2" w:rsidRPr="00156D55" w:rsidRDefault="00B63FE2" w:rsidP="005C6E0B">
          <w:pPr>
            <w:autoSpaceDE w:val="0"/>
            <w:autoSpaceDN w:val="0"/>
            <w:adjustRightInd w:val="0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5C6E0B" w:rsidRPr="00156D55" w:rsidRDefault="005C6E0B" w:rsidP="005C6E0B">
          <w:pPr>
            <w:autoSpaceDE w:val="0"/>
            <w:autoSpaceDN w:val="0"/>
            <w:adjustRightInd w:val="0"/>
            <w:ind w:left="648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156D55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  <w:r w:rsidRPr="00156D55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 </w:t>
          </w:r>
          <w:r w:rsidRPr="00156D55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71693D" w:rsidRPr="000E30D0" w:rsidRDefault="005C6E0B" w:rsidP="000E30D0">
          <w:pPr>
            <w:autoSpaceDE w:val="0"/>
            <w:autoSpaceDN w:val="0"/>
            <w:adjustRightInd w:val="0"/>
            <w:ind w:left="5760" w:firstLine="720"/>
            <w:rPr>
              <w:rFonts w:ascii="Arial" w:hAnsi="Arial" w:cs="Arial"/>
              <w:sz w:val="24"/>
              <w:szCs w:val="24"/>
              <w:lang w:val="ro-RO"/>
            </w:rPr>
          </w:pPr>
          <w:r w:rsidRPr="00156D55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  <w:r w:rsidRPr="00156D55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 ing. BARABÁS Zoltán</w:t>
          </w:r>
        </w:p>
      </w:sdtContent>
    </w:sdt>
    <w:p w:rsidR="00522DB9" w:rsidRPr="00447422" w:rsidRDefault="002E16D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E16D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E16D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E16D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E16D1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E16D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E16D1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16D1">
      <w:pPr>
        <w:spacing w:after="0" w:line="240" w:lineRule="auto"/>
      </w:pPr>
      <w:r>
        <w:separator/>
      </w:r>
    </w:p>
  </w:endnote>
  <w:endnote w:type="continuationSeparator" w:id="0">
    <w:p w:rsidR="00000000" w:rsidRDefault="002E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2E16D1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E16D1" w:rsidP="00601CF6">
    <w:pPr>
      <w:pStyle w:val="Footer"/>
      <w:ind w:right="360"/>
    </w:pPr>
  </w:p>
  <w:p w:rsidR="00000000" w:rsidRDefault="002E16D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0A8" w:rsidRPr="00C00574" w:rsidRDefault="00E930A8" w:rsidP="00E930A8">
    <w:pPr>
      <w:pStyle w:val="Header"/>
      <w:jc w:val="center"/>
      <w:rPr>
        <w:b/>
        <w:color w:val="00214E"/>
        <w:lang w:val="ro-R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left:0;text-align:left;margin-left:-46.65pt;margin-top:-33.6pt;width:41.9pt;height:34.45pt;z-index:-251656192;mso-position-horizontal-relative:text;mso-position-vertical-relative:text">
          <v:imagedata r:id="rId1" o:title=""/>
        </v:shape>
        <o:OLEObject Type="Embed" ProgID="CorelDRAW.Graphic.13" ShapeID="_x0000_s2090" DrawAspect="Content" ObjectID="_1557054668" r:id="rId2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23AB16" wp14:editId="2A67325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Pr="00C00574">
      <w:rPr>
        <w:b/>
        <w:color w:val="00214E"/>
      </w:rPr>
      <w:t>AGEN</w:t>
    </w:r>
    <w:r w:rsidRPr="00C00574">
      <w:rPr>
        <w:b/>
        <w:color w:val="00214E"/>
        <w:lang w:val="ro-RO"/>
      </w:rPr>
      <w:t>ŢIA PENTRU PROTECŢIA MEDIULUI HARGHITA</w:t>
    </w:r>
  </w:p>
  <w:p w:rsidR="00E930A8" w:rsidRPr="00C00574" w:rsidRDefault="00E930A8" w:rsidP="00E930A8">
    <w:pPr>
      <w:pStyle w:val="Header"/>
      <w:jc w:val="center"/>
      <w:rPr>
        <w:color w:val="00214E"/>
        <w:lang w:val="ro-RO"/>
      </w:rPr>
    </w:pPr>
    <w:r w:rsidRPr="00C00574">
      <w:rPr>
        <w:color w:val="00214E"/>
        <w:lang w:val="ro-RO"/>
      </w:rPr>
      <w:t>Miercurea Ciuc, strada Márton Áron, nr. 43, Cod 530211</w:t>
    </w:r>
  </w:p>
  <w:p w:rsidR="00E930A8" w:rsidRPr="00E930A8" w:rsidRDefault="00E930A8" w:rsidP="00E930A8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C00574">
      <w:rPr>
        <w:color w:val="00214E"/>
        <w:lang w:val="ro-RO"/>
      </w:rPr>
      <w:t xml:space="preserve">E-mail: </w:t>
    </w:r>
    <w:hyperlink r:id="rId3" w:history="1">
      <w:r w:rsidRPr="00C00574">
        <w:rPr>
          <w:rStyle w:val="Hyperlink"/>
          <w:lang w:val="ro-RO"/>
        </w:rPr>
        <w:t>office@apmhr.anpm.ro</w:t>
      </w:r>
    </w:hyperlink>
    <w:r w:rsidRPr="00C00574">
      <w:rPr>
        <w:color w:val="00214E"/>
        <w:lang w:val="ro-RO"/>
      </w:rPr>
      <w:t>; Tel. 0266-371313; 0266-312454; Fax: 0266-310041</w:t>
    </w:r>
  </w:p>
  <w:p w:rsidR="00B72680" w:rsidRPr="00C44321" w:rsidRDefault="002E16D1" w:rsidP="00C4432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E930A8" w:rsidRPr="00C00574" w:rsidRDefault="00E930A8" w:rsidP="00E930A8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1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1" DrawAspect="Content" ObjectID="_1557054669" r:id="rId2"/>
          </w:pic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9201957" wp14:editId="1F78F6CC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Pr="00C00574">
          <w:rPr>
            <w:b/>
            <w:color w:val="00214E"/>
          </w:rPr>
          <w:t>AGEN</w:t>
        </w:r>
        <w:r w:rsidRPr="00C00574">
          <w:rPr>
            <w:b/>
            <w:color w:val="00214E"/>
            <w:lang w:val="ro-RO"/>
          </w:rPr>
          <w:t>ŢIA PENTRU PROTECŢIA MEDIULUI HARGHITA</w:t>
        </w:r>
      </w:p>
      <w:p w:rsidR="00E930A8" w:rsidRPr="00C00574" w:rsidRDefault="00E930A8" w:rsidP="00E930A8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>Miercurea Ciuc, strada Márton Áron, nr. 43, Cod 530211</w:t>
        </w:r>
      </w:p>
      <w:p w:rsidR="00E930A8" w:rsidRPr="00E930A8" w:rsidRDefault="00E930A8" w:rsidP="00E930A8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2E16D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16D1">
      <w:pPr>
        <w:spacing w:after="0" w:line="240" w:lineRule="auto"/>
      </w:pPr>
      <w:r>
        <w:separator/>
      </w:r>
    </w:p>
  </w:footnote>
  <w:footnote w:type="continuationSeparator" w:id="0">
    <w:p w:rsidR="00000000" w:rsidRDefault="002E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2E16D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7054667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 wp14:anchorId="580EB953" wp14:editId="47E87D58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2E16D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E16D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E16D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E16D1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4A4D8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2E16D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865"/>
    <w:multiLevelType w:val="multilevel"/>
    <w:tmpl w:val="3D28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279AF"/>
    <w:multiLevelType w:val="hybridMultilevel"/>
    <w:tmpl w:val="1D58126A"/>
    <w:lvl w:ilvl="0" w:tplc="B5C00BD2">
      <w:numFmt w:val="bullet"/>
      <w:lvlText w:val="-"/>
      <w:lvlJc w:val="left"/>
      <w:pPr>
        <w:ind w:left="158" w:hanging="148"/>
      </w:pPr>
      <w:rPr>
        <w:rFonts w:ascii="Calibri" w:eastAsia="Calibri" w:hAnsi="Calibri" w:cs="Calibri" w:hint="default"/>
        <w:b/>
        <w:bCs/>
        <w:color w:val="1A1A1A"/>
        <w:w w:val="107"/>
        <w:sz w:val="24"/>
        <w:szCs w:val="24"/>
      </w:rPr>
    </w:lvl>
    <w:lvl w:ilvl="1" w:tplc="FBDA8260">
      <w:numFmt w:val="bullet"/>
      <w:lvlText w:val="•"/>
      <w:lvlJc w:val="left"/>
      <w:pPr>
        <w:ind w:left="1128" w:hanging="148"/>
      </w:pPr>
      <w:rPr>
        <w:rFonts w:hint="default"/>
      </w:rPr>
    </w:lvl>
    <w:lvl w:ilvl="2" w:tplc="4618796A">
      <w:numFmt w:val="bullet"/>
      <w:lvlText w:val="•"/>
      <w:lvlJc w:val="left"/>
      <w:pPr>
        <w:ind w:left="2097" w:hanging="148"/>
      </w:pPr>
      <w:rPr>
        <w:rFonts w:hint="default"/>
      </w:rPr>
    </w:lvl>
    <w:lvl w:ilvl="3" w:tplc="57281D66">
      <w:numFmt w:val="bullet"/>
      <w:lvlText w:val="•"/>
      <w:lvlJc w:val="left"/>
      <w:pPr>
        <w:ind w:left="3065" w:hanging="148"/>
      </w:pPr>
      <w:rPr>
        <w:rFonts w:hint="default"/>
      </w:rPr>
    </w:lvl>
    <w:lvl w:ilvl="4" w:tplc="22825EC4">
      <w:numFmt w:val="bullet"/>
      <w:lvlText w:val="•"/>
      <w:lvlJc w:val="left"/>
      <w:pPr>
        <w:ind w:left="4034" w:hanging="148"/>
      </w:pPr>
      <w:rPr>
        <w:rFonts w:hint="default"/>
      </w:rPr>
    </w:lvl>
    <w:lvl w:ilvl="5" w:tplc="F148E4FC">
      <w:numFmt w:val="bullet"/>
      <w:lvlText w:val="•"/>
      <w:lvlJc w:val="left"/>
      <w:pPr>
        <w:ind w:left="5002" w:hanging="148"/>
      </w:pPr>
      <w:rPr>
        <w:rFonts w:hint="default"/>
      </w:rPr>
    </w:lvl>
    <w:lvl w:ilvl="6" w:tplc="2C9A64C4">
      <w:numFmt w:val="bullet"/>
      <w:lvlText w:val="•"/>
      <w:lvlJc w:val="left"/>
      <w:pPr>
        <w:ind w:left="5971" w:hanging="148"/>
      </w:pPr>
      <w:rPr>
        <w:rFonts w:hint="default"/>
      </w:rPr>
    </w:lvl>
    <w:lvl w:ilvl="7" w:tplc="09E88D50">
      <w:numFmt w:val="bullet"/>
      <w:lvlText w:val="•"/>
      <w:lvlJc w:val="left"/>
      <w:pPr>
        <w:ind w:left="6939" w:hanging="148"/>
      </w:pPr>
      <w:rPr>
        <w:rFonts w:hint="default"/>
      </w:rPr>
    </w:lvl>
    <w:lvl w:ilvl="8" w:tplc="9E82719E">
      <w:numFmt w:val="bullet"/>
      <w:lvlText w:val="•"/>
      <w:lvlJc w:val="left"/>
      <w:pPr>
        <w:ind w:left="7908" w:hanging="148"/>
      </w:pPr>
      <w:rPr>
        <w:rFonts w:hint="default"/>
      </w:rPr>
    </w:lvl>
  </w:abstractNum>
  <w:abstractNum w:abstractNumId="5">
    <w:nsid w:val="487E6084"/>
    <w:multiLevelType w:val="hybridMultilevel"/>
    <w:tmpl w:val="FA009D3C"/>
    <w:lvl w:ilvl="0" w:tplc="A8B833BC">
      <w:numFmt w:val="bullet"/>
      <w:lvlText w:val="-"/>
      <w:lvlJc w:val="left"/>
      <w:pPr>
        <w:ind w:left="681" w:hanging="113"/>
      </w:pPr>
      <w:rPr>
        <w:rFonts w:hint="default"/>
        <w:w w:val="98"/>
      </w:rPr>
    </w:lvl>
    <w:lvl w:ilvl="1" w:tplc="1D801C04">
      <w:numFmt w:val="bullet"/>
      <w:lvlText w:val="•"/>
      <w:lvlJc w:val="left"/>
      <w:pPr>
        <w:ind w:left="1589" w:hanging="267"/>
      </w:pPr>
      <w:rPr>
        <w:rFonts w:ascii="Calibri" w:eastAsia="Calibri" w:hAnsi="Calibri" w:cs="Calibri" w:hint="default"/>
        <w:b/>
        <w:bCs/>
        <w:color w:val="1C1C1C"/>
        <w:w w:val="85"/>
        <w:sz w:val="22"/>
        <w:szCs w:val="22"/>
      </w:rPr>
    </w:lvl>
    <w:lvl w:ilvl="2" w:tplc="1AB299BC">
      <w:numFmt w:val="bullet"/>
      <w:lvlText w:val="•"/>
      <w:lvlJc w:val="left"/>
      <w:pPr>
        <w:ind w:left="2500" w:hanging="267"/>
      </w:pPr>
      <w:rPr>
        <w:rFonts w:hint="default"/>
      </w:rPr>
    </w:lvl>
    <w:lvl w:ilvl="3" w:tplc="6A0243F6">
      <w:numFmt w:val="bullet"/>
      <w:lvlText w:val="•"/>
      <w:lvlJc w:val="left"/>
      <w:pPr>
        <w:ind w:left="3421" w:hanging="267"/>
      </w:pPr>
      <w:rPr>
        <w:rFonts w:hint="default"/>
      </w:rPr>
    </w:lvl>
    <w:lvl w:ilvl="4" w:tplc="AB02EFE8">
      <w:numFmt w:val="bullet"/>
      <w:lvlText w:val="•"/>
      <w:lvlJc w:val="left"/>
      <w:pPr>
        <w:ind w:left="4341" w:hanging="267"/>
      </w:pPr>
      <w:rPr>
        <w:rFonts w:hint="default"/>
      </w:rPr>
    </w:lvl>
    <w:lvl w:ilvl="5" w:tplc="264ED260">
      <w:numFmt w:val="bullet"/>
      <w:lvlText w:val="•"/>
      <w:lvlJc w:val="left"/>
      <w:pPr>
        <w:ind w:left="5262" w:hanging="267"/>
      </w:pPr>
      <w:rPr>
        <w:rFonts w:hint="default"/>
      </w:rPr>
    </w:lvl>
    <w:lvl w:ilvl="6" w:tplc="3C0AAF66">
      <w:numFmt w:val="bullet"/>
      <w:lvlText w:val="•"/>
      <w:lvlJc w:val="left"/>
      <w:pPr>
        <w:ind w:left="6183" w:hanging="267"/>
      </w:pPr>
      <w:rPr>
        <w:rFonts w:hint="default"/>
      </w:rPr>
    </w:lvl>
    <w:lvl w:ilvl="7" w:tplc="5470A3B6">
      <w:numFmt w:val="bullet"/>
      <w:lvlText w:val="•"/>
      <w:lvlJc w:val="left"/>
      <w:pPr>
        <w:ind w:left="7103" w:hanging="267"/>
      </w:pPr>
      <w:rPr>
        <w:rFonts w:hint="default"/>
      </w:rPr>
    </w:lvl>
    <w:lvl w:ilvl="8" w:tplc="F87C4000">
      <w:numFmt w:val="bullet"/>
      <w:lvlText w:val="•"/>
      <w:lvlJc w:val="left"/>
      <w:pPr>
        <w:ind w:left="8024" w:hanging="267"/>
      </w:pPr>
      <w:rPr>
        <w:rFonts w:hint="default"/>
      </w:rPr>
    </w:lvl>
  </w:abstractNum>
  <w:abstractNum w:abstractNumId="6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234403"/>
    <w:multiLevelType w:val="hybridMultilevel"/>
    <w:tmpl w:val="DDD86456"/>
    <w:lvl w:ilvl="0" w:tplc="9EE419BA">
      <w:numFmt w:val="bullet"/>
      <w:lvlText w:val="-"/>
      <w:lvlJc w:val="left"/>
      <w:pPr>
        <w:ind w:left="973" w:hanging="115"/>
      </w:pPr>
      <w:rPr>
        <w:rFonts w:hint="default"/>
        <w:w w:val="96"/>
      </w:rPr>
    </w:lvl>
    <w:lvl w:ilvl="1" w:tplc="76760AAA">
      <w:numFmt w:val="bullet"/>
      <w:lvlText w:val="•"/>
      <w:lvlJc w:val="left"/>
      <w:pPr>
        <w:ind w:left="1868" w:hanging="115"/>
      </w:pPr>
      <w:rPr>
        <w:rFonts w:hint="default"/>
      </w:rPr>
    </w:lvl>
    <w:lvl w:ilvl="2" w:tplc="6E321500">
      <w:numFmt w:val="bullet"/>
      <w:lvlText w:val="•"/>
      <w:lvlJc w:val="left"/>
      <w:pPr>
        <w:ind w:left="2757" w:hanging="115"/>
      </w:pPr>
      <w:rPr>
        <w:rFonts w:hint="default"/>
      </w:rPr>
    </w:lvl>
    <w:lvl w:ilvl="3" w:tplc="25DE322C">
      <w:numFmt w:val="bullet"/>
      <w:lvlText w:val="•"/>
      <w:lvlJc w:val="left"/>
      <w:pPr>
        <w:ind w:left="3645" w:hanging="115"/>
      </w:pPr>
      <w:rPr>
        <w:rFonts w:hint="default"/>
      </w:rPr>
    </w:lvl>
    <w:lvl w:ilvl="4" w:tplc="0EA2AE7A">
      <w:numFmt w:val="bullet"/>
      <w:lvlText w:val="•"/>
      <w:lvlJc w:val="left"/>
      <w:pPr>
        <w:ind w:left="4534" w:hanging="115"/>
      </w:pPr>
      <w:rPr>
        <w:rFonts w:hint="default"/>
      </w:rPr>
    </w:lvl>
    <w:lvl w:ilvl="5" w:tplc="15F01078">
      <w:numFmt w:val="bullet"/>
      <w:lvlText w:val="•"/>
      <w:lvlJc w:val="left"/>
      <w:pPr>
        <w:ind w:left="5422" w:hanging="115"/>
      </w:pPr>
      <w:rPr>
        <w:rFonts w:hint="default"/>
      </w:rPr>
    </w:lvl>
    <w:lvl w:ilvl="6" w:tplc="28188DE0">
      <w:numFmt w:val="bullet"/>
      <w:lvlText w:val="•"/>
      <w:lvlJc w:val="left"/>
      <w:pPr>
        <w:ind w:left="6311" w:hanging="115"/>
      </w:pPr>
      <w:rPr>
        <w:rFonts w:hint="default"/>
      </w:rPr>
    </w:lvl>
    <w:lvl w:ilvl="7" w:tplc="556CA54C">
      <w:numFmt w:val="bullet"/>
      <w:lvlText w:val="•"/>
      <w:lvlJc w:val="left"/>
      <w:pPr>
        <w:ind w:left="7199" w:hanging="115"/>
      </w:pPr>
      <w:rPr>
        <w:rFonts w:hint="default"/>
      </w:rPr>
    </w:lvl>
    <w:lvl w:ilvl="8" w:tplc="FC34237C">
      <w:numFmt w:val="bullet"/>
      <w:lvlText w:val="•"/>
      <w:lvlJc w:val="left"/>
      <w:pPr>
        <w:ind w:left="8088" w:hanging="115"/>
      </w:pPr>
      <w:rPr>
        <w:rFonts w:hint="default"/>
      </w:rPr>
    </w:lvl>
  </w:abstractNum>
  <w:abstractNum w:abstractNumId="8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OXTf7h3fBueB/A2uZSNcI1eN3wY=" w:salt="tBoVPVfY/xm62BbkkHYSFg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4D87"/>
    <w:rsid w:val="000E30D0"/>
    <w:rsid w:val="002E16D1"/>
    <w:rsid w:val="004A4D87"/>
    <w:rsid w:val="005C6E0B"/>
    <w:rsid w:val="00A16746"/>
    <w:rsid w:val="00B2415A"/>
    <w:rsid w:val="00B63FE2"/>
    <w:rsid w:val="00E4185F"/>
    <w:rsid w:val="00E4781D"/>
    <w:rsid w:val="00E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ln2lnk1">
    <w:name w:val="ln2lnk1"/>
    <w:basedOn w:val="DefaultParagraphFont"/>
    <w:rsid w:val="00E930A8"/>
    <w:rPr>
      <w:sz w:val="18"/>
      <w:szCs w:val="18"/>
      <w:u w:val="single"/>
    </w:rPr>
  </w:style>
  <w:style w:type="paragraph" w:customStyle="1" w:styleId="ListParagraph1">
    <w:name w:val="List Paragraph1"/>
    <w:basedOn w:val="Normal"/>
    <w:uiPriority w:val="34"/>
    <w:qFormat/>
    <w:rsid w:val="00E930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ln2lnk1">
    <w:name w:val="ln2lnk1"/>
    <w:basedOn w:val="DefaultParagraphFont"/>
    <w:rsid w:val="00E930A8"/>
    <w:rPr>
      <w:sz w:val="18"/>
      <w:szCs w:val="18"/>
      <w:u w:val="single"/>
    </w:rPr>
  </w:style>
  <w:style w:type="paragraph" w:customStyle="1" w:styleId="ListParagraph1">
    <w:name w:val="List Paragraph1"/>
    <w:basedOn w:val="Normal"/>
    <w:uiPriority w:val="34"/>
    <w:qFormat/>
    <w:rsid w:val="00E930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17EE1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A59CA1944CE747AAAE285D0CB718A02F">
    <w:name w:val="A59CA1944CE747AAAE285D0CB718A02F"/>
    <w:rsid w:val="00A17E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d5c1e238-4839-4149-b8ac-fe9f09674ae7","Numar":null,"Data":null,"NumarActReglementareInitial":null,"DataActReglementareInitial":null,"DataInceput":null,"DataSfarsit":null,"Durata":null,"PunctLucruId":363651.0,"TipActId":4.0,"NumarCerere":null,"DataCerere":null,"NumarCerereScriptic":"3985","DataCerereScriptic":"2017-04-27T00:00:00","CodFiscal":null,"SordId":"(8697120C-0626-D432-A26A-4BD5451874CE)","SablonSordId":"(8B66777B-56B9-65A9-2773-1FA4A6BC21FB)","DosarSordId":"4209902","LatitudineWgs84":null,"LongitudineWgs84":null,"LatitudineStereo70":null,"LongitudineStereo70":null,"NumarAutorizatieGospodarireApe":null,"DataAutorizatieGospodarireApe":null,"DurataAutorizatieGospodarireApe":null,"Aba":null,"Sga":null,"AdresaSediuSocial":"Str. Lok, Nr. 577, Căpâlniţa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950BEE5-266D-4462-B14B-438F41E6FDC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3FC4E32-FCB6-42E7-8F96-99407437ACE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250C24CE-1260-4EE5-8F7D-354EE2B4BDA6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14AF4651-1AF8-42F2-84C3-F7142118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1732</Words>
  <Characters>9873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11582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Barabas Zoltan</cp:lastModifiedBy>
  <cp:revision>12</cp:revision>
  <cp:lastPrinted>2017-05-23T11:16:00Z</cp:lastPrinted>
  <dcterms:created xsi:type="dcterms:W3CDTF">2015-10-26T07:49:00Z</dcterms:created>
  <dcterms:modified xsi:type="dcterms:W3CDTF">2017-05-23T11:24:00Z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Benedek Elvira I.I.-pensiune</vt:lpwstr>
  </property>
  <property fmtid="{D5CDD505-2E9C-101B-9397-08002B2CF9AE}" pid="5" name="SordId">
    <vt:lpwstr>(8697120C-0626-D432-A26A-4BD5451874CE)</vt:lpwstr>
  </property>
  <property fmtid="{D5CDD505-2E9C-101B-9397-08002B2CF9AE}" pid="6" name="VersiuneDocument">
    <vt:lpwstr>8</vt:lpwstr>
  </property>
  <property fmtid="{D5CDD505-2E9C-101B-9397-08002B2CF9AE}" pid="7" name="RuntimeGuid">
    <vt:lpwstr>d026d1d4-bc2d-462b-8430-03869e104e2a</vt:lpwstr>
  </property>
  <property fmtid="{D5CDD505-2E9C-101B-9397-08002B2CF9AE}" pid="8" name="PunctLucruId">
    <vt:lpwstr>363651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4209902</vt:lpwstr>
  </property>
  <property fmtid="{D5CDD505-2E9C-101B-9397-08002B2CF9AE}" pid="11" name="DosarCerereSordId">
    <vt:lpwstr>4148902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d5c1e238-4839-4149-b8ac-fe9f09674ae7</vt:lpwstr>
  </property>
  <property fmtid="{D5CDD505-2E9C-101B-9397-08002B2CF9AE}" pid="16" name="CommitRoles">
    <vt:lpwstr>false</vt:lpwstr>
  </property>
</Properties>
</file>