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bookmarkStart w:id="0" w:name="_GoBack"/>
            <w:bookmarkEnd w:id="0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372" w:type="dxa"/>
            <w:shd w:val="clear" w:color="auto" w:fill="auto"/>
          </w:tcPr>
          <w:p w:rsidR="00657B77" w:rsidRPr="00E67FC5" w:rsidRDefault="00657B77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Participare la întrunirea Comisiei de evaluare a pagubelor produse de animale sălbatice în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comunele: Mihăileni, Cârţa şi Sâncrăieni</w:t>
            </w:r>
          </w:p>
        </w:tc>
        <w:tc>
          <w:tcPr>
            <w:tcW w:w="1912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15.09.2016</w:t>
            </w:r>
          </w:p>
        </w:tc>
        <w:tc>
          <w:tcPr>
            <w:tcW w:w="2048" w:type="dxa"/>
            <w:shd w:val="clear" w:color="auto" w:fill="auto"/>
          </w:tcPr>
          <w:p w:rsidR="00657B77" w:rsidRPr="00E67FC5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Participanţi: reprezentanţi ai APM Harghita, Garda Forestieră, Primăria Cârţa</w:t>
            </w:r>
            <w:r w:rsidRPr="0024706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, Mihăileni şi Sâncrăieni</w:t>
            </w:r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657B77" w:rsidRPr="00F4125D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Comuna Cârţa</w:t>
            </w:r>
            <w:r w:rsidRPr="0024706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, Mihăileni şi Sâncrăieni</w:t>
            </w:r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657B77" w:rsidRPr="00555E08" w:rsidRDefault="00657B77" w:rsidP="008C659C">
            <w:pPr>
              <w:rPr>
                <w:b/>
                <w:sz w:val="28"/>
                <w:szCs w:val="28"/>
                <w:lang w:val="hu-HU"/>
              </w:rPr>
            </w:pPr>
            <w:r w:rsidRPr="005B27EB">
              <w:rPr>
                <w:rFonts w:ascii="Times New Roman" w:hAnsi="Times New Roman"/>
                <w:sz w:val="28"/>
                <w:szCs w:val="28"/>
                <w:lang w:val="hu-HU"/>
              </w:rPr>
              <w:t>Efectuarea unui film despre lupi, în  cadrul proiectului Wolflife în munţii Harghita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, împreună cu echipa din Sfântu Gheorghe</w:t>
            </w:r>
          </w:p>
        </w:tc>
        <w:tc>
          <w:tcPr>
            <w:tcW w:w="1912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14-15.09.2016</w:t>
            </w:r>
          </w:p>
        </w:tc>
        <w:tc>
          <w:tcPr>
            <w:tcW w:w="2048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Echipa din cadrul proiectului Wolflife</w:t>
            </w:r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: </w:t>
            </w:r>
          </w:p>
          <w:p w:rsidR="00657B77" w:rsidRPr="00F4125D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Munţii Harghita</w:t>
            </w:r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372" w:type="dxa"/>
            <w:shd w:val="clear" w:color="auto" w:fill="auto"/>
          </w:tcPr>
          <w:p w:rsidR="00657B77" w:rsidRPr="00555E08" w:rsidRDefault="00657B77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>Dezbatere publică a variantei revizuite a Planului de management şi a Regulamentului sitului Natura 2000 „Tinovul Mohoş-Lacul Sfânta Ana, organizat de S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.C.</w:t>
            </w: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ECOS CLUB </w:t>
            </w: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S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 Cozmeni (custodele ariei protejate)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 xml:space="preserve">16.09.2016 </w:t>
            </w:r>
          </w:p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ora 10,00</w:t>
            </w:r>
          </w:p>
        </w:tc>
        <w:tc>
          <w:tcPr>
            <w:tcW w:w="2048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Reprezentanţii instituţiilor publice, autorităţilor publice şi societatea civilă</w:t>
            </w:r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: </w:t>
            </w:r>
          </w:p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>la sediul APM Harghita</w:t>
            </w:r>
          </w:p>
          <w:p w:rsidR="00657B77" w:rsidRPr="00F4125D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4.</w:t>
            </w:r>
          </w:p>
        </w:tc>
        <w:tc>
          <w:tcPr>
            <w:tcW w:w="2372" w:type="dxa"/>
            <w:shd w:val="clear" w:color="auto" w:fill="auto"/>
          </w:tcPr>
          <w:p w:rsidR="00657B77" w:rsidRDefault="00657B77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>Şase persoane din cadrul agenţiei se vor deplasa cu biciclete, în localitatea Potiond, de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</w:t>
            </w: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Miercurea Ciuc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,</w:t>
            </w: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cu ocazia închiderii proiectului „Tinerii şi reţeaua de arii protejate din judeţul Harghita”, proiect la care agenţia este parteneră alături de Asociaţia Pogany Havas.</w:t>
            </w:r>
          </w:p>
          <w:p w:rsidR="00657B77" w:rsidRPr="008C4602" w:rsidRDefault="00657B77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Cu această ocazie în prezentare se va face campanie şi Săptămânii Europene a Mobilităţii</w:t>
            </w:r>
          </w:p>
        </w:tc>
        <w:tc>
          <w:tcPr>
            <w:tcW w:w="1912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16.09.2016 </w:t>
            </w:r>
          </w:p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048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>Asociaţia Pogany Havas</w:t>
            </w:r>
          </w:p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Societatea civilă</w:t>
            </w:r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-Traseul Miercurea Ciuc – Potiond</w:t>
            </w:r>
          </w:p>
          <w:p w:rsidR="00657B77" w:rsidRPr="00F4125D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 Comuna Ciucsângeorgiu sat Potiond</w:t>
            </w:r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5.</w:t>
            </w:r>
          </w:p>
        </w:tc>
        <w:tc>
          <w:tcPr>
            <w:tcW w:w="2372" w:type="dxa"/>
            <w:shd w:val="clear" w:color="auto" w:fill="auto"/>
          </w:tcPr>
          <w:p w:rsidR="00657B77" w:rsidRPr="008C4602" w:rsidRDefault="00657B77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Participarea la seminarul „Prevenirea corupţiei şi drumul către integritate”</w:t>
            </w:r>
          </w:p>
        </w:tc>
        <w:tc>
          <w:tcPr>
            <w:tcW w:w="1912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22.09.2016</w:t>
            </w:r>
          </w:p>
        </w:tc>
        <w:tc>
          <w:tcPr>
            <w:tcW w:w="2048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MAI </w:t>
            </w:r>
          </w:p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Direcţia Judeţeană Anticorupţie Harghita;</w:t>
            </w:r>
          </w:p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Instituţii publice</w:t>
            </w:r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657B77" w:rsidRPr="00F4125D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 Judeţean Harghita</w:t>
            </w:r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6.</w:t>
            </w:r>
          </w:p>
        </w:tc>
        <w:tc>
          <w:tcPr>
            <w:tcW w:w="2372" w:type="dxa"/>
            <w:shd w:val="clear" w:color="auto" w:fill="auto"/>
          </w:tcPr>
          <w:p w:rsidR="00657B77" w:rsidRDefault="00657B77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5753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</w:t>
            </w:r>
            <w:r w:rsidRPr="00857532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seminarul organizat la Târgu Mureş cu tema „Carieră şi Etică în Funcţia Publică”</w:t>
            </w:r>
          </w:p>
        </w:tc>
        <w:tc>
          <w:tcPr>
            <w:tcW w:w="1912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21-23.09.2016</w:t>
            </w:r>
          </w:p>
        </w:tc>
        <w:tc>
          <w:tcPr>
            <w:tcW w:w="2048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Reprezentanţii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instituţiilor publice, din judeţele Alba, Braşov, Covasna, Harghita, Mureş şi Sibiu</w:t>
            </w:r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 xml:space="preserve">Loc de </w:t>
            </w: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657B77" w:rsidRPr="00F4125D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Târgu Mureş</w:t>
            </w:r>
          </w:p>
        </w:tc>
      </w:tr>
    </w:tbl>
    <w:p w:rsidR="00417356" w:rsidRDefault="00417356"/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31080A"/>
    <w:rsid w:val="00417356"/>
    <w:rsid w:val="00657B77"/>
    <w:rsid w:val="009B5813"/>
    <w:rsid w:val="009D20FE"/>
    <w:rsid w:val="00E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2</cp:revision>
  <dcterms:created xsi:type="dcterms:W3CDTF">2016-09-15T11:04:00Z</dcterms:created>
  <dcterms:modified xsi:type="dcterms:W3CDTF">2016-09-15T11:04:00Z</dcterms:modified>
</cp:coreProperties>
</file>